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5F54E" w14:textId="77777777" w:rsidR="00913715" w:rsidRDefault="00913715" w:rsidP="002111D5">
      <w:pPr>
        <w:tabs>
          <w:tab w:val="left" w:pos="1380"/>
        </w:tabs>
        <w:jc w:val="center"/>
        <w:rPr>
          <w:b/>
          <w:sz w:val="28"/>
          <w:szCs w:val="28"/>
          <w:highlight w:val="yellow"/>
        </w:rPr>
      </w:pPr>
    </w:p>
    <w:p w14:paraId="3680984A" w14:textId="77777777" w:rsidR="003C0B45" w:rsidRDefault="003C0B45" w:rsidP="00FE690E">
      <w:pPr>
        <w:tabs>
          <w:tab w:val="left" w:pos="1380"/>
        </w:tabs>
        <w:jc w:val="center"/>
        <w:rPr>
          <w:b/>
          <w:sz w:val="28"/>
          <w:szCs w:val="28"/>
        </w:rPr>
      </w:pPr>
      <w:r w:rsidRPr="003C0B45">
        <w:rPr>
          <w:b/>
          <w:sz w:val="28"/>
          <w:szCs w:val="28"/>
        </w:rPr>
        <w:t xml:space="preserve">West Kerry Dairy Farmers SEC </w:t>
      </w:r>
    </w:p>
    <w:p w14:paraId="7E5F1862" w14:textId="77777777" w:rsidR="00FE690E" w:rsidRDefault="00AF6953" w:rsidP="00FE690E">
      <w:pPr>
        <w:tabs>
          <w:tab w:val="left" w:pos="1380"/>
        </w:tabs>
        <w:jc w:val="center"/>
        <w:rPr>
          <w:b/>
        </w:rPr>
      </w:pPr>
      <w:r>
        <w:rPr>
          <w:b/>
        </w:rPr>
        <w:t xml:space="preserve">Invitation </w:t>
      </w:r>
      <w:r w:rsidR="00B45184">
        <w:rPr>
          <w:b/>
        </w:rPr>
        <w:t xml:space="preserve">for Quotation </w:t>
      </w:r>
      <w:r w:rsidR="000A35BB">
        <w:rPr>
          <w:b/>
        </w:rPr>
        <w:t xml:space="preserve">for a suitable experienced </w:t>
      </w:r>
      <w:r w:rsidR="00E358A4">
        <w:rPr>
          <w:b/>
        </w:rPr>
        <w:t>Consultant</w:t>
      </w:r>
      <w:r w:rsidR="000A35BB">
        <w:rPr>
          <w:b/>
        </w:rPr>
        <w:t xml:space="preserve"> to </w:t>
      </w:r>
      <w:r w:rsidR="00C94AAF">
        <w:rPr>
          <w:b/>
        </w:rPr>
        <w:t>deliver</w:t>
      </w:r>
      <w:r w:rsidR="00DD6245">
        <w:rPr>
          <w:b/>
        </w:rPr>
        <w:t>:</w:t>
      </w:r>
    </w:p>
    <w:p w14:paraId="21376F13" w14:textId="77777777" w:rsidR="00C94AAF" w:rsidRDefault="00E358A4" w:rsidP="00D327A7">
      <w:pPr>
        <w:tabs>
          <w:tab w:val="left" w:pos="1380"/>
        </w:tabs>
        <w:jc w:val="center"/>
        <w:rPr>
          <w:b/>
        </w:rPr>
      </w:pPr>
      <w:r w:rsidRPr="00FE690E">
        <w:rPr>
          <w:b/>
        </w:rPr>
        <w:t>Sustainable E</w:t>
      </w:r>
      <w:r w:rsidR="00AF6953" w:rsidRPr="00FE690E">
        <w:rPr>
          <w:b/>
        </w:rPr>
        <w:t>nergy Community - Energy Master P</w:t>
      </w:r>
      <w:r w:rsidR="00B45184" w:rsidRPr="00FE690E">
        <w:rPr>
          <w:b/>
        </w:rPr>
        <w:t xml:space="preserve">lan for </w:t>
      </w:r>
      <w:r w:rsidR="003C0B45" w:rsidRPr="003C0B45">
        <w:rPr>
          <w:b/>
        </w:rPr>
        <w:t>West Kerry Dairy Farmers SEC</w:t>
      </w:r>
    </w:p>
    <w:p w14:paraId="66ACEEF6" w14:textId="77777777" w:rsidR="00C94AAF" w:rsidRDefault="00B45184" w:rsidP="00C94AAF">
      <w:pPr>
        <w:tabs>
          <w:tab w:val="left" w:pos="1380"/>
        </w:tabs>
        <w:rPr>
          <w:b/>
        </w:rPr>
      </w:pPr>
      <w:r>
        <w:rPr>
          <w:b/>
        </w:rPr>
        <w:t>Request for Quotation</w:t>
      </w:r>
      <w:r w:rsidR="00C94AAF">
        <w:rPr>
          <w:b/>
        </w:rPr>
        <w:t>:</w:t>
      </w:r>
    </w:p>
    <w:p w14:paraId="13584303" w14:textId="77777777" w:rsidR="00C94AAF" w:rsidRPr="00753E2A" w:rsidRDefault="00C94AAF" w:rsidP="00C94AAF">
      <w:pPr>
        <w:tabs>
          <w:tab w:val="left" w:pos="1380"/>
        </w:tabs>
        <w:spacing w:after="0" w:line="360" w:lineRule="auto"/>
      </w:pPr>
      <w:r>
        <w:rPr>
          <w:b/>
        </w:rPr>
        <w:tab/>
      </w:r>
      <w:r w:rsidR="004B0E6F" w:rsidRPr="00753E2A">
        <w:t>Request Issued –</w:t>
      </w:r>
      <w:r w:rsidR="00CF576C">
        <w:t xml:space="preserve"> </w:t>
      </w:r>
      <w:r w:rsidR="00340F4B" w:rsidRPr="00DE0176">
        <w:rPr>
          <w:highlight w:val="yellow"/>
        </w:rPr>
        <w:t>04/12/20</w:t>
      </w:r>
    </w:p>
    <w:p w14:paraId="3C0F964B" w14:textId="7EB00E2B" w:rsidR="00C94AAF" w:rsidRPr="00753E2A" w:rsidRDefault="00C94AAF" w:rsidP="00C94AAF">
      <w:pPr>
        <w:tabs>
          <w:tab w:val="left" w:pos="1380"/>
        </w:tabs>
        <w:spacing w:after="0" w:line="360" w:lineRule="auto"/>
      </w:pPr>
      <w:r w:rsidRPr="00753E2A">
        <w:tab/>
        <w:t xml:space="preserve">Closing date for receipt of </w:t>
      </w:r>
      <w:r w:rsidR="00B45184">
        <w:t>quotation</w:t>
      </w:r>
      <w:r w:rsidRPr="00753E2A">
        <w:t xml:space="preserve"> – </w:t>
      </w:r>
      <w:r w:rsidR="00DE0176">
        <w:t>18</w:t>
      </w:r>
      <w:r w:rsidR="00340F4B">
        <w:t>/</w:t>
      </w:r>
      <w:r w:rsidR="00DE0176">
        <w:t>01</w:t>
      </w:r>
      <w:r w:rsidR="00340F4B">
        <w:t>/2</w:t>
      </w:r>
      <w:r w:rsidR="00DE0176">
        <w:t>1</w:t>
      </w:r>
    </w:p>
    <w:p w14:paraId="3D058AAC" w14:textId="77777777" w:rsidR="00C94AAF" w:rsidRPr="00753E2A" w:rsidRDefault="00C94AAF" w:rsidP="00C94AAF">
      <w:pPr>
        <w:tabs>
          <w:tab w:val="left" w:pos="1380"/>
        </w:tabs>
        <w:spacing w:after="0" w:line="360" w:lineRule="auto"/>
      </w:pPr>
      <w:r w:rsidRPr="00753E2A">
        <w:tab/>
        <w:t xml:space="preserve">Contracting Organisation – </w:t>
      </w:r>
      <w:r w:rsidR="003C0B45" w:rsidRPr="003C0B45">
        <w:t>West Kerry Dairy Farmers SEC</w:t>
      </w:r>
    </w:p>
    <w:p w14:paraId="18A5B0A5" w14:textId="1E18F5A4" w:rsidR="00273C26" w:rsidRDefault="00C94AAF" w:rsidP="00C94AAF">
      <w:pPr>
        <w:tabs>
          <w:tab w:val="left" w:pos="1380"/>
        </w:tabs>
        <w:spacing w:after="0" w:line="360" w:lineRule="auto"/>
      </w:pPr>
      <w:r w:rsidRPr="00753E2A">
        <w:tab/>
        <w:t>Queries</w:t>
      </w:r>
      <w:r w:rsidR="00753E2A">
        <w:t xml:space="preserve"> by email to</w:t>
      </w:r>
      <w:r w:rsidRPr="00753E2A">
        <w:t xml:space="preserve"> –</w:t>
      </w:r>
      <w:r w:rsidR="003C0B45">
        <w:t xml:space="preserve"> </w:t>
      </w:r>
      <w:hyperlink r:id="rId7" w:history="1">
        <w:r w:rsidR="0055609A" w:rsidRPr="000155C8">
          <w:rPr>
            <w:rStyle w:val="Hyperlink"/>
          </w:rPr>
          <w:t>westkerrydairysec@gmail.com</w:t>
        </w:r>
      </w:hyperlink>
    </w:p>
    <w:p w14:paraId="27765A59" w14:textId="77777777" w:rsidR="002111D5" w:rsidRDefault="002111D5" w:rsidP="00C94AAF">
      <w:pPr>
        <w:tabs>
          <w:tab w:val="left" w:pos="1380"/>
        </w:tabs>
        <w:spacing w:after="0" w:line="360" w:lineRule="auto"/>
      </w:pPr>
    </w:p>
    <w:p w14:paraId="0274C8D9" w14:textId="77777777" w:rsidR="002111D5" w:rsidRDefault="00C94AAF" w:rsidP="00571E66">
      <w:pPr>
        <w:pStyle w:val="ListParagraph"/>
        <w:numPr>
          <w:ilvl w:val="0"/>
          <w:numId w:val="1"/>
        </w:numPr>
        <w:tabs>
          <w:tab w:val="left" w:pos="1380"/>
        </w:tabs>
        <w:spacing w:after="0" w:line="360" w:lineRule="auto"/>
        <w:rPr>
          <w:b/>
        </w:rPr>
      </w:pPr>
      <w:r w:rsidRPr="00C94AAF">
        <w:rPr>
          <w:b/>
        </w:rPr>
        <w:t>Introduction</w:t>
      </w:r>
    </w:p>
    <w:p w14:paraId="5549EF5E" w14:textId="77777777" w:rsidR="00B45184" w:rsidRPr="003C0B45" w:rsidRDefault="003C0B45" w:rsidP="00B45184">
      <w:pPr>
        <w:pStyle w:val="ListParagraph"/>
        <w:numPr>
          <w:ilvl w:val="1"/>
          <w:numId w:val="1"/>
        </w:numPr>
        <w:tabs>
          <w:tab w:val="left" w:pos="1380"/>
        </w:tabs>
        <w:spacing w:after="0" w:line="360" w:lineRule="auto"/>
        <w:rPr>
          <w:b/>
          <w:bCs/>
          <w:sz w:val="20"/>
          <w:szCs w:val="20"/>
        </w:rPr>
      </w:pPr>
      <w:r w:rsidRPr="003C0B45">
        <w:rPr>
          <w:rFonts w:cs="Calibri"/>
          <w:b/>
          <w:bCs/>
        </w:rPr>
        <w:t>West Kerry Dairy Farmers SEC</w:t>
      </w:r>
    </w:p>
    <w:p w14:paraId="4006321C" w14:textId="77777777" w:rsidR="008B78B5" w:rsidRDefault="00340F4B" w:rsidP="00340F4B">
      <w:r>
        <w:rPr>
          <w:noProof/>
          <w:lang w:eastAsia="en-IE"/>
        </w:rPr>
        <w:drawing>
          <wp:anchor distT="0" distB="0" distL="114300" distR="114300" simplePos="0" relativeHeight="251658240" behindDoc="0" locked="0" layoutInCell="1" allowOverlap="1" wp14:anchorId="1A5A5AE6" wp14:editId="36D455BA">
            <wp:simplePos x="0" y="0"/>
            <wp:positionH relativeFrom="column">
              <wp:posOffset>30480</wp:posOffset>
            </wp:positionH>
            <wp:positionV relativeFrom="paragraph">
              <wp:posOffset>354965</wp:posOffset>
            </wp:positionV>
            <wp:extent cx="3680460" cy="17926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680460" cy="1792605"/>
                    </a:xfrm>
                    <a:prstGeom prst="rect">
                      <a:avLst/>
                    </a:prstGeom>
                  </pic:spPr>
                </pic:pic>
              </a:graphicData>
            </a:graphic>
            <wp14:sizeRelH relativeFrom="margin">
              <wp14:pctWidth>0</wp14:pctWidth>
            </wp14:sizeRelH>
            <wp14:sizeRelV relativeFrom="margin">
              <wp14:pctHeight>0</wp14:pctHeight>
            </wp14:sizeRelV>
          </wp:anchor>
        </w:drawing>
      </w:r>
      <w:r w:rsidR="003C0B45" w:rsidRPr="003C0B45">
        <w:t xml:space="preserve">We are a Dairy Farming community on the Dingle Peninsula.  </w:t>
      </w:r>
    </w:p>
    <w:p w14:paraId="440FCA08" w14:textId="0AE9A25B" w:rsidR="008B78B5" w:rsidRDefault="003C0B45" w:rsidP="00340F4B">
      <w:r w:rsidRPr="003C0B45">
        <w:t xml:space="preserve">It is envisaged that this proposed Energy Masterplan will cover </w:t>
      </w:r>
      <w:proofErr w:type="gramStart"/>
      <w:r w:rsidRPr="003C0B45">
        <w:t>the majority of</w:t>
      </w:r>
      <w:proofErr w:type="gramEnd"/>
      <w:r w:rsidRPr="003C0B45">
        <w:t xml:space="preserve"> the Dairy Farming community on the Western half of the Dingle Peninsula, from Camp / Inch back to Dun </w:t>
      </w:r>
      <w:proofErr w:type="spellStart"/>
      <w:r w:rsidRPr="003C0B45">
        <w:t>Chaoin</w:t>
      </w:r>
      <w:proofErr w:type="spellEnd"/>
      <w:r w:rsidRPr="003C0B45">
        <w:t xml:space="preserve">.  Up to 100 dairy farms would be included in the EMP, including both domestic dwellings and farm buildings.  </w:t>
      </w:r>
    </w:p>
    <w:p w14:paraId="1070CE62" w14:textId="2CC67CFC" w:rsidR="00340F4B" w:rsidRDefault="003C0B45" w:rsidP="00340F4B">
      <w:r w:rsidRPr="003C0B45">
        <w:t xml:space="preserve">These farms operate as small businesses, some on a larger scale than others, as well as homes for farm families.  </w:t>
      </w:r>
    </w:p>
    <w:p w14:paraId="52AA38ED" w14:textId="2B7F1810" w:rsidR="003C0B45" w:rsidRDefault="003C0B45" w:rsidP="003C0B45">
      <w:r>
        <w:t>A Steering Committee has been formed and includes dairy farmers from throughout the study area as well as members from the general community with an understanding of the issues involved. West Kerry Dairy Fa</w:t>
      </w:r>
      <w:r w:rsidR="00E14C8E">
        <w:t xml:space="preserve">rmers SEC is actively working </w:t>
      </w:r>
      <w:r w:rsidR="00B4016D">
        <w:t xml:space="preserve">with </w:t>
      </w:r>
      <w:proofErr w:type="gramStart"/>
      <w:r w:rsidR="00B4016D">
        <w:t>a number of</w:t>
      </w:r>
      <w:proofErr w:type="gramEnd"/>
      <w:r>
        <w:t xml:space="preserve"> stakeholders</w:t>
      </w:r>
      <w:r w:rsidR="003559C6">
        <w:t>, including t</w:t>
      </w:r>
      <w:r>
        <w:t xml:space="preserve">he Dingle Hub, other groups involved in Dingle 2030 </w:t>
      </w:r>
      <w:r w:rsidR="0055609A">
        <w:t>(</w:t>
      </w:r>
      <w:r>
        <w:t>including ESB Networks, MaREI, and North East West Kerry Development</w:t>
      </w:r>
      <w:r w:rsidR="0055609A">
        <w:t>)</w:t>
      </w:r>
      <w:r>
        <w:t xml:space="preserve">.  Support has also been forthcoming from Kerry Group. The committee has contacted </w:t>
      </w:r>
      <w:r w:rsidR="003559C6">
        <w:t xml:space="preserve">a large group of </w:t>
      </w:r>
      <w:r>
        <w:t xml:space="preserve">dairy farmers who have expressed an interest in being involved in the </w:t>
      </w:r>
      <w:r w:rsidR="003559C6">
        <w:t xml:space="preserve">proposed </w:t>
      </w:r>
      <w:r>
        <w:t>project.</w:t>
      </w:r>
    </w:p>
    <w:p w14:paraId="2DB9B757" w14:textId="1BDA41B5" w:rsidR="00B4016D" w:rsidRDefault="003C0B45" w:rsidP="00B4016D">
      <w:pPr>
        <w:rPr>
          <w:i/>
          <w:iCs/>
        </w:rPr>
      </w:pPr>
      <w:r>
        <w:t>The Dingle Peninsula is actively facing up to the challenges presented by Climate Change with a host of agencies and group</w:t>
      </w:r>
      <w:r w:rsidR="00B4016D">
        <w:t>s</w:t>
      </w:r>
      <w:r>
        <w:t xml:space="preserve"> addressing the issues arising from our changing climate. </w:t>
      </w:r>
      <w:r w:rsidR="00B4016D">
        <w:t xml:space="preserve">These include Dingle 2030, Net </w:t>
      </w:r>
      <w:proofErr w:type="spellStart"/>
      <w:r w:rsidR="00B4016D">
        <w:t>Feasa</w:t>
      </w:r>
      <w:proofErr w:type="spellEnd"/>
      <w:r w:rsidR="00B4016D">
        <w:t xml:space="preserve">, ESB Networks, the SKIN Horizon project (EU Funded project), and Transition Kerry.  </w:t>
      </w:r>
      <w:r w:rsidR="00B4016D">
        <w:lastRenderedPageBreak/>
        <w:t xml:space="preserve">SEC </w:t>
      </w:r>
      <w:r w:rsidR="00B4016D" w:rsidRPr="00B4016D">
        <w:t xml:space="preserve">committee members </w:t>
      </w:r>
      <w:r w:rsidR="00B4016D">
        <w:t xml:space="preserve">have recently completed a Community Energy Mentor Course run by the Dingle Hub in association with Kerry Education and Training Board.  </w:t>
      </w:r>
    </w:p>
    <w:p w14:paraId="6756C632" w14:textId="48BB4019" w:rsidR="003C0B45" w:rsidRDefault="003C0B45" w:rsidP="003C0B45">
      <w:proofErr w:type="spellStart"/>
      <w:r>
        <w:t>Dinny</w:t>
      </w:r>
      <w:proofErr w:type="spellEnd"/>
      <w:r>
        <w:t xml:space="preserve"> Galvin, dairy farmer and lead applicant, is an ESB Ambassador and a Smart Farm Ambassador.</w:t>
      </w:r>
    </w:p>
    <w:p w14:paraId="06FE4DCD" w14:textId="128F2141" w:rsidR="003C0B45" w:rsidRPr="00B4016D" w:rsidRDefault="003C0B45" w:rsidP="003C0B45">
      <w:r>
        <w:t>The Dingle Hub recently completed an Energy Master Plan for the whole peninsula which will be very useful in informing the West Kerry Dairy Farmers SEC and EMP.</w:t>
      </w:r>
      <w:r w:rsidR="00E14C8E">
        <w:t xml:space="preserve"> </w:t>
      </w:r>
      <w:r w:rsidR="00E14C8E" w:rsidRPr="00B4016D">
        <w:t xml:space="preserve">NEWKD has recently completed a </w:t>
      </w:r>
      <w:r w:rsidR="00B4016D" w:rsidRPr="00B4016D">
        <w:t>D</w:t>
      </w:r>
      <w:r w:rsidR="00E14C8E" w:rsidRPr="00B4016D">
        <w:t xml:space="preserve">emographic and Socio and Economic study in </w:t>
      </w:r>
      <w:r w:rsidR="0055609A">
        <w:t>W</w:t>
      </w:r>
      <w:r w:rsidR="00E14C8E" w:rsidRPr="00B4016D">
        <w:t>est Kerry, which will be published shortly.</w:t>
      </w:r>
    </w:p>
    <w:p w14:paraId="64FB5895" w14:textId="77777777" w:rsidR="00DD6245" w:rsidRPr="00DD6245" w:rsidRDefault="00DD6245" w:rsidP="00291A46">
      <w:pPr>
        <w:pStyle w:val="ListParagraph"/>
        <w:numPr>
          <w:ilvl w:val="1"/>
          <w:numId w:val="1"/>
        </w:numPr>
        <w:autoSpaceDE w:val="0"/>
        <w:autoSpaceDN w:val="0"/>
        <w:adjustRightInd w:val="0"/>
        <w:spacing w:after="0"/>
        <w:rPr>
          <w:b/>
        </w:rPr>
      </w:pPr>
      <w:r w:rsidRPr="00DD6245">
        <w:rPr>
          <w:b/>
        </w:rPr>
        <w:t xml:space="preserve">Sustainable Energy Communities </w:t>
      </w:r>
    </w:p>
    <w:p w14:paraId="1982454A" w14:textId="77777777" w:rsidR="00DD6245" w:rsidRDefault="002111D5" w:rsidP="00291A46">
      <w:pPr>
        <w:autoSpaceDE w:val="0"/>
        <w:autoSpaceDN w:val="0"/>
        <w:adjustRightInd w:val="0"/>
        <w:spacing w:after="0"/>
      </w:pPr>
      <w:r w:rsidRPr="00571E66">
        <w:t>The Sustainable Energy Authority of Ireland (</w:t>
      </w:r>
      <w:r w:rsidRPr="00DD6245">
        <w:rPr>
          <w:b/>
        </w:rPr>
        <w:t>SEAI</w:t>
      </w:r>
      <w:r w:rsidRPr="00571E66">
        <w:t xml:space="preserve">) </w:t>
      </w:r>
      <w:r w:rsidR="00571E66" w:rsidRPr="00571E66">
        <w:t>has established a dedicated Sustainable Energy Communities</w:t>
      </w:r>
      <w:r w:rsidR="00B45184">
        <w:t xml:space="preserve"> (SEC)</w:t>
      </w:r>
      <w:r w:rsidR="00571E66" w:rsidRPr="00571E66">
        <w:t xml:space="preserve"> Network. The </w:t>
      </w:r>
      <w:r w:rsidR="00571E66" w:rsidRPr="00DD6245">
        <w:rPr>
          <w:b/>
        </w:rPr>
        <w:t>SEC Network</w:t>
      </w:r>
      <w:r w:rsidR="00571E66" w:rsidRPr="00571E66">
        <w:t xml:space="preserve"> is a support framework designed to enable a better understanding of how communities use energy and to save energy across all sectors. The Network’s core purpose is to catalyse and support a national movement of SECs operating in every part of the country.</w:t>
      </w:r>
    </w:p>
    <w:p w14:paraId="35A8F6B5" w14:textId="77777777" w:rsidR="00D327A7" w:rsidRDefault="00D327A7" w:rsidP="00291A46">
      <w:pPr>
        <w:autoSpaceDE w:val="0"/>
        <w:autoSpaceDN w:val="0"/>
        <w:adjustRightInd w:val="0"/>
        <w:spacing w:after="0"/>
      </w:pPr>
    </w:p>
    <w:p w14:paraId="2E0D5AE4" w14:textId="0402070C" w:rsidR="00571E66" w:rsidRDefault="00571E66" w:rsidP="00291A46">
      <w:pPr>
        <w:autoSpaceDE w:val="0"/>
        <w:autoSpaceDN w:val="0"/>
        <w:adjustRightInd w:val="0"/>
        <w:spacing w:after="0"/>
      </w:pPr>
      <w:r w:rsidRPr="00571E66">
        <w:t>A</w:t>
      </w:r>
      <w:r w:rsidR="0055609A">
        <w:t>n</w:t>
      </w:r>
      <w:r w:rsidRPr="00571E66">
        <w:t xml:space="preserve"> </w:t>
      </w:r>
      <w:r>
        <w:t xml:space="preserve">SEC </w:t>
      </w:r>
      <w:r w:rsidRPr="00571E66">
        <w:t>is a community in which everyone works together to</w:t>
      </w:r>
      <w:r>
        <w:t xml:space="preserve"> </w:t>
      </w:r>
      <w:r w:rsidRPr="00571E66">
        <w:t>develop a sustainable energy system. To do so, they aim as far as possible to be energy efficient,</w:t>
      </w:r>
      <w:r>
        <w:t xml:space="preserve"> </w:t>
      </w:r>
      <w:r w:rsidRPr="00571E66">
        <w:t xml:space="preserve">to use renewable energy where feasible and to develop </w:t>
      </w:r>
      <w:r w:rsidR="008A6BC1">
        <w:t>smart energy solutions</w:t>
      </w:r>
      <w:r w:rsidRPr="00571E66">
        <w:t>. A</w:t>
      </w:r>
      <w:r w:rsidR="0055609A">
        <w:t>n</w:t>
      </w:r>
      <w:r w:rsidRPr="00571E66">
        <w:t xml:space="preserve"> SEC can</w:t>
      </w:r>
      <w:r>
        <w:t xml:space="preserve"> </w:t>
      </w:r>
      <w:r w:rsidRPr="00571E66">
        <w:t>include all the different energy users in the community including homes, sports clubs,</w:t>
      </w:r>
      <w:r>
        <w:t xml:space="preserve"> </w:t>
      </w:r>
      <w:r w:rsidRPr="00571E66">
        <w:t xml:space="preserve">community centres, </w:t>
      </w:r>
      <w:proofErr w:type="gramStart"/>
      <w:r w:rsidRPr="00571E66">
        <w:t>churches</w:t>
      </w:r>
      <w:proofErr w:type="gramEnd"/>
      <w:r w:rsidRPr="00571E66">
        <w:t xml:space="preserve"> and businesses.</w:t>
      </w:r>
      <w:r>
        <w:t xml:space="preserve"> The SEC process aims to help communities to:</w:t>
      </w:r>
    </w:p>
    <w:p w14:paraId="5CD516D2" w14:textId="77777777" w:rsidR="0055609A" w:rsidRDefault="0055609A" w:rsidP="00291A46">
      <w:pPr>
        <w:autoSpaceDE w:val="0"/>
        <w:autoSpaceDN w:val="0"/>
        <w:adjustRightInd w:val="0"/>
        <w:spacing w:after="0"/>
      </w:pPr>
    </w:p>
    <w:p w14:paraId="5164AE33" w14:textId="77777777" w:rsidR="00571E66" w:rsidRPr="00571E66" w:rsidRDefault="00571E66" w:rsidP="00291A46">
      <w:pPr>
        <w:autoSpaceDE w:val="0"/>
        <w:autoSpaceDN w:val="0"/>
        <w:adjustRightInd w:val="0"/>
        <w:spacing w:after="0"/>
        <w:ind w:left="720"/>
      </w:pPr>
      <w:r w:rsidRPr="00571E66">
        <w:t>• Achieve financial and energy savings</w:t>
      </w:r>
    </w:p>
    <w:p w14:paraId="1E7BBE69" w14:textId="77777777" w:rsidR="00571E66" w:rsidRPr="00571E66" w:rsidRDefault="00571E66" w:rsidP="00291A46">
      <w:pPr>
        <w:autoSpaceDE w:val="0"/>
        <w:autoSpaceDN w:val="0"/>
        <w:adjustRightInd w:val="0"/>
        <w:spacing w:after="0"/>
        <w:ind w:left="720"/>
      </w:pPr>
      <w:r w:rsidRPr="00571E66">
        <w:t>• Improve public wellbeing through enhanced comfort from energy efficient buildings</w:t>
      </w:r>
    </w:p>
    <w:p w14:paraId="0C447A7E" w14:textId="77777777" w:rsidR="00571E66" w:rsidRPr="00571E66" w:rsidRDefault="00571E66" w:rsidP="00291A46">
      <w:pPr>
        <w:autoSpaceDE w:val="0"/>
        <w:autoSpaceDN w:val="0"/>
        <w:adjustRightInd w:val="0"/>
        <w:spacing w:after="0"/>
        <w:ind w:left="720"/>
      </w:pPr>
      <w:r w:rsidRPr="00571E66">
        <w:t>• Boost local employment</w:t>
      </w:r>
    </w:p>
    <w:p w14:paraId="3A1BFE07" w14:textId="77777777" w:rsidR="00571E66" w:rsidRPr="00571E66" w:rsidRDefault="00571E66" w:rsidP="00291A46">
      <w:pPr>
        <w:autoSpaceDE w:val="0"/>
        <w:autoSpaceDN w:val="0"/>
        <w:adjustRightInd w:val="0"/>
        <w:spacing w:after="0"/>
        <w:ind w:left="720"/>
      </w:pPr>
      <w:r w:rsidRPr="00571E66">
        <w:t>• Promote community building through partnership approach</w:t>
      </w:r>
    </w:p>
    <w:p w14:paraId="5EED2C9B" w14:textId="77777777" w:rsidR="00571E66" w:rsidRPr="00571E66" w:rsidRDefault="00571E66" w:rsidP="00291A46">
      <w:pPr>
        <w:autoSpaceDE w:val="0"/>
        <w:autoSpaceDN w:val="0"/>
        <w:adjustRightInd w:val="0"/>
        <w:spacing w:after="0"/>
        <w:ind w:left="720"/>
      </w:pPr>
      <w:r w:rsidRPr="00571E66">
        <w:t>• Build capacity and leverage funding</w:t>
      </w:r>
    </w:p>
    <w:p w14:paraId="4BD51CE3" w14:textId="77777777" w:rsidR="00FE690E" w:rsidRDefault="00571E66" w:rsidP="00291A46">
      <w:pPr>
        <w:tabs>
          <w:tab w:val="left" w:pos="1380"/>
        </w:tabs>
        <w:spacing w:after="0"/>
        <w:ind w:left="720"/>
      </w:pPr>
      <w:r w:rsidRPr="00571E66">
        <w:t>• Contribute to n</w:t>
      </w:r>
      <w:r w:rsidR="00FE690E">
        <w:t>ational energy reduction target</w:t>
      </w:r>
      <w:r w:rsidR="002B2458">
        <w:t>.</w:t>
      </w:r>
    </w:p>
    <w:p w14:paraId="49C1FD7E" w14:textId="77777777" w:rsidR="00340F4B" w:rsidRDefault="00340F4B" w:rsidP="00291A46">
      <w:pPr>
        <w:tabs>
          <w:tab w:val="left" w:pos="1380"/>
        </w:tabs>
        <w:spacing w:after="0"/>
      </w:pPr>
    </w:p>
    <w:p w14:paraId="32269A20" w14:textId="6EE1600F" w:rsidR="00DD2A70" w:rsidRDefault="00B4016D" w:rsidP="00291A46">
      <w:pPr>
        <w:tabs>
          <w:tab w:val="left" w:pos="1380"/>
        </w:tabs>
        <w:spacing w:after="0"/>
      </w:pPr>
      <w:r w:rsidRPr="00571E66">
        <w:t>SECs</w:t>
      </w:r>
      <w:r>
        <w:t xml:space="preserve">, such as West Kerry Dairy Farmers, </w:t>
      </w:r>
      <w:r w:rsidRPr="00571E66">
        <w:t xml:space="preserve">which </w:t>
      </w:r>
      <w:r>
        <w:t xml:space="preserve">is a recent member of the </w:t>
      </w:r>
      <w:r w:rsidRPr="00571E66">
        <w:t>SEC Network</w:t>
      </w:r>
      <w:r>
        <w:t>,</w:t>
      </w:r>
      <w:r w:rsidRPr="00571E66">
        <w:t xml:space="preserve"> </w:t>
      </w:r>
      <w:r>
        <w:t xml:space="preserve">has entered </w:t>
      </w:r>
      <w:r w:rsidRPr="00571E66">
        <w:t>into a three</w:t>
      </w:r>
      <w:r>
        <w:t>-</w:t>
      </w:r>
      <w:r w:rsidRPr="00571E66">
        <w:t>year</w:t>
      </w:r>
      <w:r>
        <w:t xml:space="preserve"> </w:t>
      </w:r>
      <w:r w:rsidRPr="00571E66">
        <w:t>Partnership Agreement with SEAI.</w:t>
      </w:r>
      <w:r>
        <w:t xml:space="preserve"> </w:t>
      </w:r>
      <w:r w:rsidR="00571E66" w:rsidRPr="00571E66">
        <w:t xml:space="preserve">Over this </w:t>
      </w:r>
      <w:proofErr w:type="gramStart"/>
      <w:r w:rsidR="00571E66" w:rsidRPr="00571E66">
        <w:t>three year</w:t>
      </w:r>
      <w:proofErr w:type="gramEnd"/>
      <w:r w:rsidR="00571E66" w:rsidRPr="00571E66">
        <w:t xml:space="preserve"> timeframe, </w:t>
      </w:r>
      <w:r w:rsidR="00571E66">
        <w:t xml:space="preserve">SECs </w:t>
      </w:r>
      <w:r w:rsidR="00571E66" w:rsidRPr="00571E66">
        <w:t>will</w:t>
      </w:r>
      <w:r w:rsidR="00571E66">
        <w:t xml:space="preserve"> have </w:t>
      </w:r>
      <w:r w:rsidR="00571E66" w:rsidRPr="00571E66">
        <w:t>access</w:t>
      </w:r>
      <w:r w:rsidR="0055609A">
        <w:t xml:space="preserve"> to</w:t>
      </w:r>
      <w:r w:rsidR="00571E66" w:rsidRPr="00571E66">
        <w:t xml:space="preserve"> SEAI</w:t>
      </w:r>
      <w:r w:rsidR="00571E66">
        <w:t xml:space="preserve"> </w:t>
      </w:r>
      <w:r w:rsidR="00571E66" w:rsidRPr="00571E66">
        <w:t>technical supports to help establish a</w:t>
      </w:r>
      <w:r w:rsidR="004A7D55">
        <w:t>n</w:t>
      </w:r>
      <w:r w:rsidR="00571E66" w:rsidRPr="00571E66">
        <w:t xml:space="preserve"> </w:t>
      </w:r>
      <w:r w:rsidR="00571E66" w:rsidRPr="00AF6953">
        <w:rPr>
          <w:b/>
        </w:rPr>
        <w:t>Energy Master Plan (EMP)</w:t>
      </w:r>
      <w:r w:rsidR="00571E66" w:rsidRPr="00571E66">
        <w:t>, identify energy</w:t>
      </w:r>
      <w:r w:rsidR="00571E66">
        <w:t xml:space="preserve"> </w:t>
      </w:r>
      <w:r w:rsidR="00571E66" w:rsidRPr="00571E66">
        <w:t xml:space="preserve">saving opportunities, implement a tailored programme of activities for </w:t>
      </w:r>
      <w:r w:rsidR="004B22BA">
        <w:t>the</w:t>
      </w:r>
      <w:r w:rsidR="00571E66" w:rsidRPr="00571E66">
        <w:t xml:space="preserve"> community, monitor</w:t>
      </w:r>
      <w:r w:rsidR="00571E66">
        <w:t xml:space="preserve"> </w:t>
      </w:r>
      <w:r w:rsidR="00571E66" w:rsidRPr="00571E66">
        <w:t>the programme’s progress and review accordingly.</w:t>
      </w:r>
    </w:p>
    <w:p w14:paraId="0DF37ED1" w14:textId="77777777" w:rsidR="00AF6953" w:rsidRDefault="00A134C5" w:rsidP="00291A46">
      <w:pPr>
        <w:tabs>
          <w:tab w:val="left" w:pos="1380"/>
        </w:tabs>
        <w:spacing w:after="0"/>
      </w:pPr>
      <w:r>
        <w:t xml:space="preserve">Further information on the SEAI’s SEC </w:t>
      </w:r>
      <w:r w:rsidR="00896E0A">
        <w:t xml:space="preserve">programme </w:t>
      </w:r>
      <w:r>
        <w:t xml:space="preserve">can be found at </w:t>
      </w:r>
      <w:hyperlink r:id="rId9" w:history="1">
        <w:r w:rsidRPr="009E1FF5">
          <w:rPr>
            <w:rStyle w:val="Hyperlink"/>
          </w:rPr>
          <w:t>www.seai.ie/SEC/</w:t>
        </w:r>
      </w:hyperlink>
      <w:r>
        <w:t xml:space="preserve"> </w:t>
      </w:r>
    </w:p>
    <w:p w14:paraId="5154CC73" w14:textId="77777777" w:rsidR="00AF6953" w:rsidRPr="00DD6245" w:rsidRDefault="00AF6953" w:rsidP="00291A46">
      <w:pPr>
        <w:autoSpaceDE w:val="0"/>
        <w:autoSpaceDN w:val="0"/>
        <w:adjustRightInd w:val="0"/>
        <w:spacing w:after="0"/>
        <w:rPr>
          <w:rFonts w:cs="NotoSans"/>
        </w:rPr>
      </w:pPr>
    </w:p>
    <w:p w14:paraId="3D343E48" w14:textId="77777777" w:rsidR="00C94AAF" w:rsidRPr="00D327A7" w:rsidRDefault="00C94AAF" w:rsidP="00291A46">
      <w:pPr>
        <w:pStyle w:val="ListParagraph"/>
        <w:numPr>
          <w:ilvl w:val="0"/>
          <w:numId w:val="1"/>
        </w:numPr>
        <w:tabs>
          <w:tab w:val="left" w:pos="1380"/>
        </w:tabs>
        <w:spacing w:after="0"/>
        <w:rPr>
          <w:b/>
        </w:rPr>
      </w:pPr>
      <w:r w:rsidRPr="00D327A7">
        <w:rPr>
          <w:b/>
        </w:rPr>
        <w:t>Objective of the</w:t>
      </w:r>
      <w:r w:rsidR="00FE690E" w:rsidRPr="00D327A7">
        <w:rPr>
          <w:b/>
        </w:rPr>
        <w:t xml:space="preserve"> Request </w:t>
      </w:r>
      <w:r w:rsidR="00AF6953" w:rsidRPr="00D327A7">
        <w:rPr>
          <w:b/>
        </w:rPr>
        <w:t>to</w:t>
      </w:r>
      <w:r w:rsidRPr="00D327A7">
        <w:rPr>
          <w:b/>
        </w:rPr>
        <w:t xml:space="preserve"> </w:t>
      </w:r>
      <w:r w:rsidR="00FE690E" w:rsidRPr="00D327A7">
        <w:rPr>
          <w:b/>
        </w:rPr>
        <w:t>Quotation</w:t>
      </w:r>
    </w:p>
    <w:p w14:paraId="18461638" w14:textId="77777777" w:rsidR="006F26D9" w:rsidRDefault="00974A3E" w:rsidP="00291A46">
      <w:pPr>
        <w:tabs>
          <w:tab w:val="left" w:pos="1380"/>
        </w:tabs>
        <w:spacing w:after="0"/>
      </w:pPr>
      <w:r>
        <w:t>The objective</w:t>
      </w:r>
      <w:r w:rsidR="00AF6953">
        <w:t xml:space="preserve"> of this </w:t>
      </w:r>
      <w:r w:rsidR="00896E0A">
        <w:t xml:space="preserve">Request for Quotation </w:t>
      </w:r>
      <w:r w:rsidR="00AF6953">
        <w:t>is to identify a suitably qualified and experienced consultant to carry out the necessary analysis and pre</w:t>
      </w:r>
      <w:r w:rsidR="00FE690E">
        <w:t xml:space="preserve">pare an Energy Master Plan for </w:t>
      </w:r>
      <w:r w:rsidR="003559C6" w:rsidRPr="003559C6">
        <w:t>West Kerry Dairy Farmers SEC</w:t>
      </w:r>
      <w:r w:rsidR="003559C6">
        <w:t xml:space="preserve"> </w:t>
      </w:r>
      <w:r w:rsidR="00AF6953">
        <w:t xml:space="preserve">as per the requirements </w:t>
      </w:r>
      <w:r w:rsidR="00FE4050">
        <w:t>outlined in Section 3 below</w:t>
      </w:r>
      <w:r w:rsidR="00AF6953">
        <w:t>.</w:t>
      </w:r>
    </w:p>
    <w:p w14:paraId="53CF0F73" w14:textId="77777777" w:rsidR="00F805FC" w:rsidRPr="00273C26" w:rsidRDefault="00F805FC" w:rsidP="00291A46">
      <w:pPr>
        <w:tabs>
          <w:tab w:val="left" w:pos="1380"/>
        </w:tabs>
        <w:spacing w:after="0"/>
      </w:pPr>
    </w:p>
    <w:p w14:paraId="499095F4" w14:textId="77777777" w:rsidR="00C94AAF" w:rsidRDefault="00FE690E" w:rsidP="00291A46">
      <w:pPr>
        <w:pStyle w:val="ListParagraph"/>
        <w:numPr>
          <w:ilvl w:val="0"/>
          <w:numId w:val="1"/>
        </w:numPr>
        <w:tabs>
          <w:tab w:val="left" w:pos="1380"/>
        </w:tabs>
        <w:spacing w:after="0"/>
        <w:rPr>
          <w:b/>
        </w:rPr>
      </w:pPr>
      <w:r>
        <w:rPr>
          <w:b/>
        </w:rPr>
        <w:t xml:space="preserve">Quotation </w:t>
      </w:r>
      <w:r w:rsidR="00C94AAF">
        <w:rPr>
          <w:b/>
        </w:rPr>
        <w:t>Specifications –</w:t>
      </w:r>
      <w:r w:rsidR="00A624F5">
        <w:rPr>
          <w:b/>
        </w:rPr>
        <w:t xml:space="preserve"> </w:t>
      </w:r>
      <w:r w:rsidR="00F805FC">
        <w:rPr>
          <w:b/>
        </w:rPr>
        <w:t>Consultant’s Responsibilities</w:t>
      </w:r>
    </w:p>
    <w:p w14:paraId="4AD5900D" w14:textId="77777777" w:rsidR="0085606B" w:rsidRDefault="0085606B" w:rsidP="00291A46">
      <w:pPr>
        <w:tabs>
          <w:tab w:val="left" w:pos="1380"/>
        </w:tabs>
        <w:spacing w:after="0"/>
      </w:pPr>
    </w:p>
    <w:p w14:paraId="7E041777" w14:textId="77777777" w:rsidR="003277B7" w:rsidRPr="003277B7" w:rsidRDefault="003277B7" w:rsidP="00291A46">
      <w:pPr>
        <w:tabs>
          <w:tab w:val="left" w:pos="1380"/>
        </w:tabs>
        <w:spacing w:after="0"/>
        <w:rPr>
          <w:b/>
        </w:rPr>
      </w:pPr>
      <w:r w:rsidRPr="003277B7">
        <w:rPr>
          <w:b/>
        </w:rPr>
        <w:t>Energy Master Plan</w:t>
      </w:r>
    </w:p>
    <w:p w14:paraId="7E051AC6" w14:textId="77777777" w:rsidR="0085606B" w:rsidRDefault="00E7610F" w:rsidP="00291A46">
      <w:pPr>
        <w:tabs>
          <w:tab w:val="left" w:pos="1380"/>
        </w:tabs>
        <w:spacing w:after="0"/>
      </w:pPr>
      <w:r>
        <w:lastRenderedPageBreak/>
        <w:t xml:space="preserve">The appointed consultant will be required to </w:t>
      </w:r>
      <w:r w:rsidR="008F317F">
        <w:t>develop</w:t>
      </w:r>
      <w:r>
        <w:t xml:space="preserve"> the Energy Master Plan</w:t>
      </w:r>
      <w:r w:rsidR="008F317F">
        <w:t xml:space="preserve"> and Register of Opportunities</w:t>
      </w:r>
      <w:r w:rsidR="00FE690E">
        <w:t xml:space="preserve"> for the </w:t>
      </w:r>
      <w:r w:rsidR="003559C6">
        <w:t>SEC</w:t>
      </w:r>
      <w:r>
        <w:t>, as per the requirements of SEAI’</w:t>
      </w:r>
      <w:r w:rsidR="003277B7">
        <w:t xml:space="preserve">s SEC Network, in no more than </w:t>
      </w:r>
      <w:r w:rsidR="003559C6">
        <w:t>8</w:t>
      </w:r>
      <w:r w:rsidR="00FE690E">
        <w:t xml:space="preserve"> </w:t>
      </w:r>
      <w:r>
        <w:t>months from</w:t>
      </w:r>
      <w:r w:rsidR="00851667">
        <w:t xml:space="preserve"> initial appointment to delivery </w:t>
      </w:r>
      <w:r>
        <w:t>of all final, agreed deliverable</w:t>
      </w:r>
      <w:r w:rsidR="003277B7">
        <w:t>s</w:t>
      </w:r>
      <w:r>
        <w:t>.</w:t>
      </w:r>
    </w:p>
    <w:p w14:paraId="24E12986" w14:textId="77777777" w:rsidR="004B4E35" w:rsidRDefault="004B4E35" w:rsidP="00291A46">
      <w:pPr>
        <w:tabs>
          <w:tab w:val="left" w:pos="1380"/>
        </w:tabs>
        <w:spacing w:after="0"/>
      </w:pPr>
    </w:p>
    <w:tbl>
      <w:tblPr>
        <w:tblStyle w:val="TableGrid"/>
        <w:tblpPr w:leftFromText="180" w:rightFromText="180" w:vertAnchor="text" w:horzAnchor="margin" w:tblpY="113"/>
        <w:tblW w:w="0" w:type="auto"/>
        <w:shd w:val="clear" w:color="auto" w:fill="B8CCE4" w:themeFill="accent1" w:themeFillTint="66"/>
        <w:tblLook w:val="04A0" w:firstRow="1" w:lastRow="0" w:firstColumn="1" w:lastColumn="0" w:noHBand="0" w:noVBand="1"/>
      </w:tblPr>
      <w:tblGrid>
        <w:gridCol w:w="9016"/>
      </w:tblGrid>
      <w:tr w:rsidR="00BE7828" w14:paraId="45451BBA" w14:textId="77777777" w:rsidTr="00BE7828">
        <w:tc>
          <w:tcPr>
            <w:tcW w:w="9016" w:type="dxa"/>
            <w:shd w:val="clear" w:color="auto" w:fill="B8CCE4" w:themeFill="accent1" w:themeFillTint="66"/>
          </w:tcPr>
          <w:p w14:paraId="6D02BC70" w14:textId="77777777" w:rsidR="00BE7828" w:rsidRDefault="005F61FC" w:rsidP="00BE7828">
            <w:pPr>
              <w:pStyle w:val="Heading2"/>
              <w:outlineLvl w:val="1"/>
              <w:rPr>
                <w:rFonts w:asciiTheme="minorHAnsi" w:eastAsiaTheme="minorHAnsi" w:hAnsiTheme="minorHAnsi" w:cstheme="minorBidi"/>
                <w:b/>
                <w:color w:val="auto"/>
                <w:sz w:val="22"/>
                <w:szCs w:val="22"/>
              </w:rPr>
            </w:pPr>
            <w:r w:rsidRPr="00A61BF9">
              <w:rPr>
                <w:rFonts w:asciiTheme="minorHAnsi" w:eastAsiaTheme="minorHAnsi" w:hAnsiTheme="minorHAnsi" w:cstheme="minorBidi"/>
                <w:b/>
                <w:color w:val="auto"/>
                <w:sz w:val="22"/>
                <w:szCs w:val="22"/>
              </w:rPr>
              <w:t>SCOPE</w:t>
            </w:r>
            <w:r>
              <w:rPr>
                <w:rFonts w:asciiTheme="minorHAnsi" w:eastAsiaTheme="minorHAnsi" w:hAnsiTheme="minorHAnsi" w:cstheme="minorBidi"/>
                <w:b/>
                <w:color w:val="auto"/>
                <w:sz w:val="22"/>
                <w:szCs w:val="22"/>
              </w:rPr>
              <w:t xml:space="preserve"> OF THE EMP</w:t>
            </w:r>
            <w:r w:rsidRPr="00A61BF9">
              <w:rPr>
                <w:rFonts w:asciiTheme="minorHAnsi" w:eastAsiaTheme="minorHAnsi" w:hAnsiTheme="minorHAnsi" w:cstheme="minorBidi"/>
                <w:b/>
                <w:color w:val="auto"/>
                <w:sz w:val="22"/>
                <w:szCs w:val="22"/>
              </w:rPr>
              <w:t xml:space="preserve">: </w:t>
            </w:r>
            <w:r>
              <w:rPr>
                <w:rFonts w:asciiTheme="minorHAnsi" w:eastAsiaTheme="minorHAnsi" w:hAnsiTheme="minorHAnsi" w:cstheme="minorBidi"/>
                <w:b/>
                <w:color w:val="auto"/>
                <w:sz w:val="22"/>
                <w:szCs w:val="22"/>
              </w:rPr>
              <w:t xml:space="preserve"> </w:t>
            </w:r>
          </w:p>
          <w:p w14:paraId="1D040ED3" w14:textId="4178DAA5" w:rsidR="006D777F" w:rsidRPr="00033C85" w:rsidRDefault="00F474AA" w:rsidP="00033C85">
            <w:pPr>
              <w:pStyle w:val="ListParagraph"/>
              <w:numPr>
                <w:ilvl w:val="0"/>
                <w:numId w:val="22"/>
              </w:numPr>
            </w:pPr>
            <w:r w:rsidRPr="00033C85">
              <w:t xml:space="preserve">Energy auditing of </w:t>
            </w:r>
            <w:r w:rsidR="003559C6">
              <w:t xml:space="preserve">a </w:t>
            </w:r>
            <w:r w:rsidR="003559C6" w:rsidRPr="00781B4C">
              <w:t xml:space="preserve">representative </w:t>
            </w:r>
            <w:r w:rsidR="00E14C8E" w:rsidRPr="00781B4C">
              <w:t xml:space="preserve">and diverse </w:t>
            </w:r>
            <w:r w:rsidR="003559C6">
              <w:t xml:space="preserve">sample of </w:t>
            </w:r>
            <w:r w:rsidR="00734A1D">
              <w:t xml:space="preserve">up to 15 </w:t>
            </w:r>
            <w:r w:rsidR="003559C6">
              <w:t>dairy farms within the study area</w:t>
            </w:r>
            <w:r w:rsidRPr="00033C85">
              <w:t xml:space="preserve"> by a competent </w:t>
            </w:r>
            <w:r w:rsidR="003559C6">
              <w:t>consultant (or team of consultants) with a specialist knowledge of milking p</w:t>
            </w:r>
            <w:r w:rsidR="00E14C8E">
              <w:t>arlour technology and general</w:t>
            </w:r>
            <w:r w:rsidR="00E14C8E" w:rsidRPr="00E14C8E">
              <w:rPr>
                <w:color w:val="FF0000"/>
              </w:rPr>
              <w:t xml:space="preserve"> </w:t>
            </w:r>
            <w:r w:rsidR="003559C6">
              <w:t>energy use on dairy farms, as well as energy use in homes</w:t>
            </w:r>
            <w:r w:rsidRPr="00033C85">
              <w:t>.</w:t>
            </w:r>
          </w:p>
          <w:p w14:paraId="3FB96B20" w14:textId="77777777" w:rsidR="00F474AA" w:rsidRPr="00033C85" w:rsidRDefault="003559C6" w:rsidP="00033C85">
            <w:pPr>
              <w:pStyle w:val="ListParagraph"/>
              <w:numPr>
                <w:ilvl w:val="0"/>
                <w:numId w:val="22"/>
              </w:numPr>
            </w:pPr>
            <w:r>
              <w:t xml:space="preserve">Preparation of a Register of Opportunities for the participating farms and a roadmap for the SEC to drive the implementation of energy upgrade projects and their replication in other areas. </w:t>
            </w:r>
          </w:p>
          <w:p w14:paraId="474F867D" w14:textId="77777777" w:rsidR="00F474AA" w:rsidRDefault="00F474AA" w:rsidP="006D777F">
            <w:pPr>
              <w:rPr>
                <w:b/>
              </w:rPr>
            </w:pPr>
          </w:p>
          <w:p w14:paraId="50E73769" w14:textId="77777777" w:rsidR="006D777F" w:rsidRPr="00B07BF2" w:rsidRDefault="005F61FC" w:rsidP="006D777F">
            <w:pPr>
              <w:rPr>
                <w:b/>
              </w:rPr>
            </w:pPr>
            <w:r w:rsidRPr="00B07BF2">
              <w:rPr>
                <w:b/>
              </w:rPr>
              <w:t xml:space="preserve">OBJECTIVES OF THE STUDY: </w:t>
            </w:r>
          </w:p>
          <w:p w14:paraId="5145945B" w14:textId="0B6CB003" w:rsidR="003559C6" w:rsidRPr="00B07BF2" w:rsidRDefault="003559C6" w:rsidP="003559C6">
            <w:pPr>
              <w:pStyle w:val="ListParagraph"/>
              <w:numPr>
                <w:ilvl w:val="0"/>
                <w:numId w:val="15"/>
              </w:numPr>
              <w:spacing w:after="160" w:line="256" w:lineRule="auto"/>
            </w:pPr>
            <w:r w:rsidRPr="00B07BF2">
              <w:t xml:space="preserve">Carry out energy audits in </w:t>
            </w:r>
            <w:r w:rsidR="00734A1D">
              <w:t>up to 15</w:t>
            </w:r>
            <w:r w:rsidR="008A182C">
              <w:t xml:space="preserve"> dairy farms, with a focus on energy use in the farmhouse, in milking parlours, and other relevant areas of the farm (shed lighting and outdoor lighting, fuel use for machinery, etc.)</w:t>
            </w:r>
            <w:r w:rsidRPr="00B07BF2">
              <w:t xml:space="preserve">. </w:t>
            </w:r>
          </w:p>
          <w:p w14:paraId="75593F65" w14:textId="77777777" w:rsidR="006D777F" w:rsidRPr="00B07BF2" w:rsidRDefault="006D777F" w:rsidP="006D777F">
            <w:pPr>
              <w:pStyle w:val="ListParagraph"/>
              <w:numPr>
                <w:ilvl w:val="0"/>
                <w:numId w:val="15"/>
              </w:numPr>
              <w:spacing w:after="160" w:line="256" w:lineRule="auto"/>
            </w:pPr>
            <w:r w:rsidRPr="00B07BF2">
              <w:t>Provide a baseline of energy usage</w:t>
            </w:r>
            <w:r w:rsidR="004A7D55" w:rsidRPr="00B07BF2">
              <w:t xml:space="preserve"> </w:t>
            </w:r>
            <w:r w:rsidR="003559C6">
              <w:t xml:space="preserve">estimates for participating dairy farms as a whole, </w:t>
            </w:r>
            <w:r w:rsidR="004A7D55" w:rsidRPr="00B07BF2">
              <w:t>including final energy consumption with breakdown by fuel</w:t>
            </w:r>
            <w:r w:rsidRPr="00B07BF2">
              <w:t>, energy-related CO2 emissions</w:t>
            </w:r>
            <w:r w:rsidR="004A7D55" w:rsidRPr="00B07BF2">
              <w:t xml:space="preserve"> and energy expenditure for a baseline year to be agreed on (201</w:t>
            </w:r>
            <w:r w:rsidR="003559C6">
              <w:t>9/2020</w:t>
            </w:r>
            <w:r w:rsidR="004A7D55" w:rsidRPr="00B07BF2">
              <w:t xml:space="preserve">), with breakdown by </w:t>
            </w:r>
            <w:r w:rsidR="003559C6">
              <w:t>main uses (</w:t>
            </w:r>
            <w:proofErr w:type="gramStart"/>
            <w:r w:rsidR="003559C6">
              <w:t>e.g.</w:t>
            </w:r>
            <w:proofErr w:type="gramEnd"/>
            <w:r w:rsidR="003559C6">
              <w:t xml:space="preserve"> home heating, milk cooling, vacuum pumps, etc.)</w:t>
            </w:r>
            <w:r w:rsidRPr="00B07BF2">
              <w:t>.</w:t>
            </w:r>
          </w:p>
          <w:p w14:paraId="7BE20BCF" w14:textId="77777777" w:rsidR="008A182C" w:rsidRDefault="008A182C" w:rsidP="006D777F">
            <w:pPr>
              <w:pStyle w:val="ListParagraph"/>
              <w:numPr>
                <w:ilvl w:val="0"/>
                <w:numId w:val="15"/>
              </w:numPr>
              <w:spacing w:after="160" w:line="256" w:lineRule="auto"/>
            </w:pPr>
            <w:r>
              <w:t xml:space="preserve">Provide detailed recommendations for energy efficiency (including energy management/behaviour change measures) and renewable energy measures on the farms (including the farmhouse and farm operations), at an individual farm level. </w:t>
            </w:r>
          </w:p>
          <w:p w14:paraId="29EC09CC" w14:textId="15A62624" w:rsidR="006D777F" w:rsidRDefault="006D777F" w:rsidP="006D777F">
            <w:pPr>
              <w:pStyle w:val="ListParagraph"/>
              <w:numPr>
                <w:ilvl w:val="0"/>
                <w:numId w:val="15"/>
              </w:numPr>
              <w:spacing w:after="160" w:line="256" w:lineRule="auto"/>
            </w:pPr>
            <w:r w:rsidRPr="00B07BF2">
              <w:t xml:space="preserve">Establish a </w:t>
            </w:r>
            <w:r w:rsidR="00DA7B47">
              <w:t>R</w:t>
            </w:r>
            <w:r w:rsidRPr="00B07BF2">
              <w:t xml:space="preserve">egister of </w:t>
            </w:r>
            <w:r w:rsidR="00DA7B47">
              <w:t>O</w:t>
            </w:r>
            <w:r w:rsidRPr="00B07BF2">
              <w:t>pportunities for the reduction of energy demand and the transition to renewable energy supply</w:t>
            </w:r>
            <w:r w:rsidR="004A7D55" w:rsidRPr="00B07BF2">
              <w:t xml:space="preserve"> </w:t>
            </w:r>
            <w:r w:rsidR="008A182C">
              <w:t xml:space="preserve">by the SEC members, building on the energy audits above and extrapolating to the farming community participating in the SEC. </w:t>
            </w:r>
          </w:p>
          <w:p w14:paraId="5F40ABDA" w14:textId="30599A5A" w:rsidR="008A182C" w:rsidRPr="00B07BF2" w:rsidRDefault="008A182C" w:rsidP="006D777F">
            <w:pPr>
              <w:pStyle w:val="ListParagraph"/>
              <w:numPr>
                <w:ilvl w:val="0"/>
                <w:numId w:val="15"/>
              </w:numPr>
              <w:spacing w:after="160" w:line="256" w:lineRule="auto"/>
            </w:pPr>
            <w:r>
              <w:t xml:space="preserve">Provide a roadmap with a </w:t>
            </w:r>
            <w:proofErr w:type="gramStart"/>
            <w:r w:rsidR="00DA7B47">
              <w:t xml:space="preserve">five </w:t>
            </w:r>
            <w:r>
              <w:t>year</w:t>
            </w:r>
            <w:proofErr w:type="gramEnd"/>
            <w:r>
              <w:t xml:space="preserve"> </w:t>
            </w:r>
            <w:r w:rsidR="005D2A51">
              <w:t xml:space="preserve">action plan to implement the recommended Register of Opportunities, considering the technical, financial and community development requirements of the project. </w:t>
            </w:r>
          </w:p>
          <w:p w14:paraId="4F0DB4BE" w14:textId="77777777" w:rsidR="006D777F" w:rsidRPr="00C82DEF" w:rsidRDefault="006D777F" w:rsidP="006D777F">
            <w:pPr>
              <w:pStyle w:val="ListParagraph"/>
              <w:spacing w:after="160" w:line="256" w:lineRule="auto"/>
              <w:rPr>
                <w:highlight w:val="yellow"/>
              </w:rPr>
            </w:pPr>
          </w:p>
          <w:p w14:paraId="5BDBC21A" w14:textId="77777777" w:rsidR="006D777F" w:rsidRDefault="005F61FC" w:rsidP="006D777F">
            <w:pPr>
              <w:rPr>
                <w:b/>
              </w:rPr>
            </w:pPr>
            <w:r w:rsidRPr="00033C85">
              <w:rPr>
                <w:b/>
              </w:rPr>
              <w:t xml:space="preserve">REQUIREMENTS SPECIFICATION: </w:t>
            </w:r>
          </w:p>
          <w:p w14:paraId="18B23A90" w14:textId="77777777" w:rsidR="00EF4CF9" w:rsidRDefault="00EF4CF9" w:rsidP="00033C85">
            <w:pPr>
              <w:rPr>
                <w:b/>
              </w:rPr>
            </w:pPr>
          </w:p>
          <w:p w14:paraId="087D54FF" w14:textId="77777777" w:rsidR="00033C85" w:rsidRPr="00F474AA" w:rsidRDefault="005D2A51" w:rsidP="00033C85">
            <w:pPr>
              <w:rPr>
                <w:b/>
              </w:rPr>
            </w:pPr>
            <w:r>
              <w:rPr>
                <w:b/>
              </w:rPr>
              <w:t>1</w:t>
            </w:r>
            <w:r w:rsidR="005F61FC">
              <w:rPr>
                <w:b/>
              </w:rPr>
              <w:t>) E</w:t>
            </w:r>
            <w:r w:rsidR="00033C85" w:rsidRPr="00F474AA">
              <w:rPr>
                <w:b/>
              </w:rPr>
              <w:t>nergy audit</w:t>
            </w:r>
            <w:r w:rsidR="005F61FC">
              <w:rPr>
                <w:b/>
              </w:rPr>
              <w:t>s</w:t>
            </w:r>
            <w:r w:rsidR="00033C85" w:rsidRPr="00F474AA">
              <w:rPr>
                <w:b/>
              </w:rPr>
              <w:t xml:space="preserve"> of </w:t>
            </w:r>
            <w:r w:rsidR="005F61FC">
              <w:rPr>
                <w:b/>
              </w:rPr>
              <w:t xml:space="preserve">selected </w:t>
            </w:r>
            <w:r w:rsidR="004607A6">
              <w:rPr>
                <w:b/>
              </w:rPr>
              <w:t xml:space="preserve">dairy farms </w:t>
            </w:r>
            <w:r w:rsidR="005F61FC">
              <w:rPr>
                <w:b/>
              </w:rPr>
              <w:t>in the study area</w:t>
            </w:r>
            <w:r w:rsidR="00033C85" w:rsidRPr="00F474AA">
              <w:rPr>
                <w:b/>
              </w:rPr>
              <w:t>.</w:t>
            </w:r>
          </w:p>
          <w:p w14:paraId="4B327455" w14:textId="77777777" w:rsidR="00033C85" w:rsidRDefault="00033C85" w:rsidP="00033C85"/>
          <w:p w14:paraId="69A5B579" w14:textId="14D69666" w:rsidR="00D674E2" w:rsidRDefault="00033C85" w:rsidP="00E5457E">
            <w:pPr>
              <w:pStyle w:val="ListParagraph"/>
              <w:numPr>
                <w:ilvl w:val="0"/>
                <w:numId w:val="19"/>
              </w:numPr>
            </w:pPr>
            <w:r>
              <w:t>To carry out</w:t>
            </w:r>
            <w:r w:rsidR="004607A6">
              <w:t xml:space="preserve"> energy audits in </w:t>
            </w:r>
            <w:r w:rsidR="00734A1D">
              <w:t xml:space="preserve">up to 15 </w:t>
            </w:r>
            <w:r w:rsidR="004607A6">
              <w:t>dairy farms selected in conjunction with the SEC representatives. The audits are to be conducted in line with the general requirements of SEAI</w:t>
            </w:r>
            <w:r w:rsidR="00E5457E">
              <w:t>’s</w:t>
            </w:r>
            <w:r w:rsidR="004607A6">
              <w:t xml:space="preserve"> Energy Auditing Scheme (</w:t>
            </w:r>
            <w:hyperlink r:id="rId10" w:history="1">
              <w:r w:rsidR="004607A6" w:rsidRPr="009421C8">
                <w:rPr>
                  <w:rStyle w:val="Hyperlink"/>
                </w:rPr>
                <w:t>https://www.seai.ie/publications/Minimum-Criteria-for-Energy-Audits.pdf</w:t>
              </w:r>
            </w:hyperlink>
            <w:r w:rsidR="004607A6">
              <w:t xml:space="preserve">) and </w:t>
            </w:r>
            <w:r w:rsidR="00E5457E">
              <w:t>guidelines (</w:t>
            </w:r>
            <w:hyperlink r:id="rId11" w:history="1">
              <w:r w:rsidR="00E5457E" w:rsidRPr="009421C8">
                <w:rPr>
                  <w:rStyle w:val="Hyperlink"/>
                </w:rPr>
                <w:t>https://www.seai.ie/publications/SEAI-Energy-Audit-Handbook.pdf</w:t>
              </w:r>
            </w:hyperlink>
            <w:r w:rsidR="00E5457E">
              <w:t xml:space="preserve">). Bidders are invited to submit an outline of the proposed audit methodology and reporting format with their proposal. </w:t>
            </w:r>
          </w:p>
          <w:p w14:paraId="152FBF92" w14:textId="77777777" w:rsidR="001207AE" w:rsidRDefault="00E5457E" w:rsidP="00E5457E">
            <w:pPr>
              <w:pStyle w:val="ListParagraph"/>
              <w:numPr>
                <w:ilvl w:val="0"/>
                <w:numId w:val="19"/>
              </w:numPr>
            </w:pPr>
            <w:r>
              <w:t>The audits should provide</w:t>
            </w:r>
            <w:r w:rsidR="001207AE">
              <w:t xml:space="preserve">: </w:t>
            </w:r>
          </w:p>
          <w:p w14:paraId="63D50AFF" w14:textId="5D7758FA" w:rsidR="00E14C8E" w:rsidRPr="003F6850" w:rsidRDefault="00E14C8E" w:rsidP="00E5457E">
            <w:pPr>
              <w:pStyle w:val="ListParagraph"/>
              <w:numPr>
                <w:ilvl w:val="0"/>
                <w:numId w:val="19"/>
              </w:numPr>
            </w:pPr>
            <w:r w:rsidRPr="003F6850">
              <w:t>An Overview/Understanding of some of the diverse set</w:t>
            </w:r>
            <w:r w:rsidR="00DA7B47">
              <w:t>-</w:t>
            </w:r>
            <w:r w:rsidRPr="003F6850">
              <w:t>up and needs of many farms</w:t>
            </w:r>
            <w:r w:rsidR="003F6850">
              <w:t>:</w:t>
            </w:r>
            <w:r w:rsidRPr="003F6850">
              <w:t xml:space="preserve"> </w:t>
            </w:r>
          </w:p>
          <w:p w14:paraId="7F13B2FF" w14:textId="77777777" w:rsidR="001207AE" w:rsidRDefault="00E5457E" w:rsidP="001207AE">
            <w:pPr>
              <w:pStyle w:val="ListParagraph"/>
              <w:numPr>
                <w:ilvl w:val="1"/>
                <w:numId w:val="19"/>
              </w:numPr>
            </w:pPr>
            <w:r>
              <w:t xml:space="preserve">a baseline analysis of current energy use on the farm, based on measured energy use taken from energy bills or records of use, as much as possible. </w:t>
            </w:r>
            <w:r w:rsidR="001207AE">
              <w:t xml:space="preserve">The baseline analysis should provide a breakdown of energy consumption according to relevant uses (home heating, milk cooling, vacuum pumps, etc.), fuel types and electricity; </w:t>
            </w:r>
            <w:proofErr w:type="gramStart"/>
            <w:r w:rsidR="001207AE">
              <w:t>and also</w:t>
            </w:r>
            <w:proofErr w:type="gramEnd"/>
            <w:r w:rsidR="001207AE">
              <w:t xml:space="preserve"> provide a suitable breakdown in terms of CO2 emissions and </w:t>
            </w:r>
            <w:r w:rsidR="001207AE">
              <w:lastRenderedPageBreak/>
              <w:t xml:space="preserve">energy expenditure as well. </w:t>
            </w:r>
          </w:p>
          <w:p w14:paraId="31C6E317" w14:textId="77777777" w:rsidR="00E5457E" w:rsidRDefault="001207AE" w:rsidP="001207AE">
            <w:pPr>
              <w:pStyle w:val="ListParagraph"/>
              <w:numPr>
                <w:ilvl w:val="1"/>
                <w:numId w:val="19"/>
              </w:numPr>
            </w:pPr>
            <w:r>
              <w:t xml:space="preserve">a benchmark of the energy performance of the farm against average and best practice in the study group and more broadly in the sector. The benchmarking and breakdowns above should be used to identify areas to prioritise for improvement. </w:t>
            </w:r>
          </w:p>
          <w:p w14:paraId="3602A5F9" w14:textId="77777777" w:rsidR="001207AE" w:rsidRDefault="001207AE" w:rsidP="001207AE">
            <w:pPr>
              <w:pStyle w:val="ListParagraph"/>
              <w:numPr>
                <w:ilvl w:val="1"/>
                <w:numId w:val="19"/>
              </w:numPr>
            </w:pPr>
            <w:r>
              <w:t xml:space="preserve">Detailed recommendations for practical and sensible energy efficiency and renewable measures, leading to best practice in the audited farm. </w:t>
            </w:r>
            <w:r w:rsidR="00DE5904">
              <w:t xml:space="preserve">Measures should encompass technical solutions as well as low-cost/no-cost energy management/behaviour change measures. </w:t>
            </w:r>
          </w:p>
          <w:p w14:paraId="1EA61946" w14:textId="77777777" w:rsidR="00033C85" w:rsidRDefault="00DE5904" w:rsidP="00D674E2">
            <w:pPr>
              <w:pStyle w:val="ListParagraph"/>
              <w:numPr>
                <w:ilvl w:val="1"/>
                <w:numId w:val="19"/>
              </w:numPr>
            </w:pPr>
            <w:r>
              <w:t xml:space="preserve">An individual Register of Opportunities with </w:t>
            </w:r>
            <w:r w:rsidR="00D674E2">
              <w:t>cost estimates for the recommended measure</w:t>
            </w:r>
            <w:r w:rsidR="008D2A63">
              <w:t xml:space="preserve">s, </w:t>
            </w:r>
            <w:r w:rsidR="00D674E2">
              <w:t>impact in terms of energy savings and avoided CO2 emissions</w:t>
            </w:r>
            <w:r w:rsidR="008D2A63">
              <w:t xml:space="preserve">, </w:t>
            </w:r>
            <w:r>
              <w:t xml:space="preserve">return on investment, </w:t>
            </w:r>
            <w:r w:rsidR="008D2A63">
              <w:t>and outline of relevant grant funding opportunities</w:t>
            </w:r>
            <w:r w:rsidR="00033C85">
              <w:t>.</w:t>
            </w:r>
            <w:r>
              <w:t xml:space="preserve"> Measures should be prioritised according to suitable criteria </w:t>
            </w:r>
            <w:proofErr w:type="gramStart"/>
            <w:r>
              <w:t>e.g.</w:t>
            </w:r>
            <w:proofErr w:type="gramEnd"/>
            <w:r>
              <w:t xml:space="preserve"> capital outlay, ease of implementation and impact. </w:t>
            </w:r>
          </w:p>
          <w:p w14:paraId="652467C5" w14:textId="77777777" w:rsidR="008D2A63" w:rsidRDefault="00DE5904" w:rsidP="00D674E2">
            <w:pPr>
              <w:pStyle w:val="ListParagraph"/>
              <w:numPr>
                <w:ilvl w:val="1"/>
                <w:numId w:val="19"/>
              </w:numPr>
            </w:pPr>
            <w:r>
              <w:t xml:space="preserve">The baseline analysis and Register of Opportunities should form part of a concise, reader-friendly report, with effective visuals. Further information references to be listed in annex together with calculation </w:t>
            </w:r>
            <w:proofErr w:type="gramStart"/>
            <w:r>
              <w:t>details</w:t>
            </w:r>
            <w:proofErr w:type="gramEnd"/>
            <w:r>
              <w:t xml:space="preserve"> as necessary. </w:t>
            </w:r>
          </w:p>
          <w:p w14:paraId="40ADEC80" w14:textId="77777777" w:rsidR="00DE5904" w:rsidRDefault="00DE5904" w:rsidP="00D674E2">
            <w:pPr>
              <w:pStyle w:val="ListParagraph"/>
              <w:numPr>
                <w:ilvl w:val="1"/>
                <w:numId w:val="19"/>
              </w:numPr>
            </w:pPr>
            <w:r>
              <w:t xml:space="preserve">The reports should be communicated to the individual farmer by the consultant in a manner that ensures the findings and recommendations are clearly understood. </w:t>
            </w:r>
          </w:p>
          <w:p w14:paraId="6B56AE9C" w14:textId="0F426E79" w:rsidR="005F61FC" w:rsidRPr="00B4016D" w:rsidRDefault="00E14C8E" w:rsidP="00E14C8E">
            <w:pPr>
              <w:pStyle w:val="ListParagraph"/>
              <w:numPr>
                <w:ilvl w:val="1"/>
                <w:numId w:val="19"/>
              </w:numPr>
            </w:pPr>
            <w:r w:rsidRPr="00B4016D">
              <w:t>The report w</w:t>
            </w:r>
            <w:r w:rsidR="006B3AF5" w:rsidRPr="00B4016D">
              <w:t>i</w:t>
            </w:r>
            <w:r w:rsidRPr="00B4016D">
              <w:t>ll identify “Low Hanging Fruit” in terms of initial investment</w:t>
            </w:r>
            <w:r w:rsidR="00B4016D" w:rsidRPr="00B4016D">
              <w:t xml:space="preserve"> </w:t>
            </w:r>
            <w:r w:rsidRPr="00B4016D">
              <w:t>/maximum gains in economics/reduced carbon footprint</w:t>
            </w:r>
            <w:r w:rsidR="00B4016D" w:rsidRPr="00B4016D">
              <w:t xml:space="preserve"> </w:t>
            </w:r>
            <w:r w:rsidR="006B3AF5" w:rsidRPr="00B4016D">
              <w:t>as well as bulk</w:t>
            </w:r>
            <w:r w:rsidRPr="00B4016D">
              <w:t xml:space="preserve"> buying opportunities.</w:t>
            </w:r>
          </w:p>
          <w:p w14:paraId="777574C7" w14:textId="5F2AFD40" w:rsidR="00E14C8E" w:rsidRPr="00B4016D" w:rsidRDefault="006B3AF5" w:rsidP="00E14C8E">
            <w:pPr>
              <w:pStyle w:val="ListParagraph"/>
              <w:numPr>
                <w:ilvl w:val="1"/>
                <w:numId w:val="19"/>
              </w:numPr>
            </w:pPr>
            <w:r w:rsidRPr="00B4016D">
              <w:t xml:space="preserve">The </w:t>
            </w:r>
            <w:r w:rsidR="00B4016D" w:rsidRPr="00B4016D">
              <w:t>contract</w:t>
            </w:r>
            <w:r w:rsidRPr="00B4016D">
              <w:t xml:space="preserve"> will allow for a report from the consultants and a discussion with the committee </w:t>
            </w:r>
            <w:r w:rsidR="00B4016D" w:rsidRPr="00B4016D">
              <w:t>on</w:t>
            </w:r>
            <w:r w:rsidRPr="00B4016D">
              <w:t xml:space="preserve"> initial draft findings </w:t>
            </w:r>
            <w:r w:rsidR="00B4016D" w:rsidRPr="00B4016D">
              <w:t>once</w:t>
            </w:r>
            <w:r w:rsidRPr="00B4016D">
              <w:t xml:space="preserve"> 50% of farms have been examined to provide an opportunity for tweaking review/audit of </w:t>
            </w:r>
            <w:r w:rsidR="00B4016D" w:rsidRPr="00B4016D">
              <w:t xml:space="preserve">the </w:t>
            </w:r>
            <w:r w:rsidRPr="00B4016D">
              <w:t>final 50% of farms.</w:t>
            </w:r>
          </w:p>
          <w:p w14:paraId="0A9573F6" w14:textId="77777777" w:rsidR="00392CA7" w:rsidRPr="00E14C8E" w:rsidRDefault="00392CA7" w:rsidP="00392CA7">
            <w:pPr>
              <w:pStyle w:val="ListParagraph"/>
              <w:ind w:left="1440"/>
              <w:rPr>
                <w:color w:val="FF0000"/>
              </w:rPr>
            </w:pPr>
          </w:p>
          <w:p w14:paraId="700DFBE3" w14:textId="77777777" w:rsidR="00DE5904" w:rsidRDefault="005D2A51" w:rsidP="005D2A51">
            <w:pPr>
              <w:rPr>
                <w:b/>
              </w:rPr>
            </w:pPr>
            <w:r>
              <w:rPr>
                <w:b/>
              </w:rPr>
              <w:t xml:space="preserve">2) </w:t>
            </w:r>
            <w:r w:rsidR="00DE5904">
              <w:rPr>
                <w:b/>
              </w:rPr>
              <w:t>Sustainable dairy farms roadmap</w:t>
            </w:r>
          </w:p>
          <w:p w14:paraId="63852E92" w14:textId="77777777" w:rsidR="00DE5904" w:rsidRDefault="00DE5904" w:rsidP="005D2A51">
            <w:pPr>
              <w:rPr>
                <w:bCs/>
              </w:rPr>
            </w:pPr>
          </w:p>
          <w:p w14:paraId="075881AA" w14:textId="77777777" w:rsidR="0085665A" w:rsidRDefault="0085665A" w:rsidP="005D2A51">
            <w:pPr>
              <w:rPr>
                <w:bCs/>
              </w:rPr>
            </w:pPr>
            <w:r>
              <w:rPr>
                <w:bCs/>
              </w:rPr>
              <w:t xml:space="preserve">To develop a roadmap for the sustainable energy transition of the SEC members compiling: </w:t>
            </w:r>
          </w:p>
          <w:p w14:paraId="69731C70" w14:textId="77777777" w:rsidR="005D2A51" w:rsidRPr="0085665A" w:rsidRDefault="0085665A" w:rsidP="005D2A51">
            <w:pPr>
              <w:rPr>
                <w:b/>
                <w:i/>
                <w:iCs/>
              </w:rPr>
            </w:pPr>
            <w:r w:rsidRPr="0085665A">
              <w:rPr>
                <w:b/>
                <w:i/>
                <w:iCs/>
              </w:rPr>
              <w:t xml:space="preserve">2.1. </w:t>
            </w:r>
            <w:r w:rsidR="005D2A51" w:rsidRPr="0085665A">
              <w:rPr>
                <w:b/>
                <w:i/>
                <w:iCs/>
              </w:rPr>
              <w:t xml:space="preserve">Baseline Analysis of Energy Demand </w:t>
            </w:r>
            <w:r w:rsidRPr="0085665A">
              <w:rPr>
                <w:b/>
                <w:i/>
                <w:iCs/>
              </w:rPr>
              <w:t>within the dairy farming community in the SEC</w:t>
            </w:r>
          </w:p>
          <w:p w14:paraId="0016F20C" w14:textId="77777777" w:rsidR="0085665A" w:rsidRDefault="0085665A" w:rsidP="005D2A51">
            <w:pPr>
              <w:rPr>
                <w:bCs/>
              </w:rPr>
            </w:pPr>
            <w:r>
              <w:rPr>
                <w:bCs/>
              </w:rPr>
              <w:t xml:space="preserve">The results of the individual energy audits and associated baseline energy performance analysis should be extrapolated to the entire population of dairy farms in the SEC, using suitable multipliers such as number of dairy farms, number of cows, etc. to be agreed with the steering committee. The baseline analysis should present similar breakdowns of energy usage as in individual farm audit reports. </w:t>
            </w:r>
          </w:p>
          <w:p w14:paraId="0B50656B" w14:textId="77777777" w:rsidR="007B062E" w:rsidRDefault="007B062E" w:rsidP="0085665A">
            <w:pPr>
              <w:rPr>
                <w:b/>
                <w:i/>
                <w:iCs/>
              </w:rPr>
            </w:pPr>
          </w:p>
          <w:p w14:paraId="264F700C" w14:textId="77777777" w:rsidR="0085665A" w:rsidRPr="0085665A" w:rsidRDefault="0085665A" w:rsidP="0085665A">
            <w:pPr>
              <w:rPr>
                <w:b/>
                <w:i/>
                <w:iCs/>
              </w:rPr>
            </w:pPr>
            <w:r w:rsidRPr="0085665A">
              <w:rPr>
                <w:b/>
                <w:i/>
                <w:iCs/>
              </w:rPr>
              <w:t xml:space="preserve">2.2. </w:t>
            </w:r>
            <w:r>
              <w:rPr>
                <w:b/>
                <w:i/>
                <w:iCs/>
              </w:rPr>
              <w:t xml:space="preserve">SEC </w:t>
            </w:r>
            <w:r w:rsidRPr="0085665A">
              <w:rPr>
                <w:b/>
                <w:i/>
                <w:iCs/>
              </w:rPr>
              <w:t>Register of Opportunities</w:t>
            </w:r>
            <w:r>
              <w:rPr>
                <w:b/>
                <w:i/>
                <w:iCs/>
              </w:rPr>
              <w:t xml:space="preserve"> (</w:t>
            </w:r>
            <w:proofErr w:type="spellStart"/>
            <w:r>
              <w:rPr>
                <w:b/>
                <w:i/>
                <w:iCs/>
              </w:rPr>
              <w:t>RoO</w:t>
            </w:r>
            <w:proofErr w:type="spellEnd"/>
            <w:r>
              <w:rPr>
                <w:b/>
                <w:i/>
                <w:iCs/>
              </w:rPr>
              <w:t>)</w:t>
            </w:r>
          </w:p>
          <w:p w14:paraId="508A4A01" w14:textId="77777777" w:rsidR="007B062E" w:rsidRDefault="0085665A" w:rsidP="0085665A">
            <w:r w:rsidRPr="00494F27">
              <w:t xml:space="preserve">The </w:t>
            </w:r>
            <w:r>
              <w:t xml:space="preserve">SEC </w:t>
            </w:r>
            <w:proofErr w:type="spellStart"/>
            <w:r w:rsidRPr="00494F27">
              <w:t>R</w:t>
            </w:r>
            <w:r>
              <w:t>oO</w:t>
            </w:r>
            <w:proofErr w:type="spellEnd"/>
            <w:r>
              <w:t xml:space="preserve"> </w:t>
            </w:r>
            <w:r w:rsidRPr="00494F27">
              <w:t xml:space="preserve">will </w:t>
            </w:r>
            <w:r>
              <w:t xml:space="preserve">compile the findings of individual farm audits and their </w:t>
            </w:r>
            <w:proofErr w:type="spellStart"/>
            <w:r>
              <w:t>RoO</w:t>
            </w:r>
            <w:proofErr w:type="spellEnd"/>
            <w:r>
              <w:t xml:space="preserve"> into a study area wide </w:t>
            </w:r>
            <w:proofErr w:type="spellStart"/>
            <w:r>
              <w:t>RoO</w:t>
            </w:r>
            <w:proofErr w:type="spellEnd"/>
            <w:r>
              <w:t xml:space="preserve">, aggregating the </w:t>
            </w:r>
            <w:r w:rsidR="007B062E">
              <w:t xml:space="preserve">individual recommendations into coherent groups of </w:t>
            </w:r>
            <w:r>
              <w:t>measures</w:t>
            </w:r>
            <w:r w:rsidR="007B062E">
              <w:t xml:space="preserve">; and providing an overall bill of quantity, budget estimates and impact assessment (energy savings, CO2 avoided, etc. and other relevant KPIs). </w:t>
            </w:r>
          </w:p>
          <w:p w14:paraId="6445E13A" w14:textId="77777777" w:rsidR="005D07C8" w:rsidRDefault="005D07C8" w:rsidP="0085665A"/>
          <w:p w14:paraId="67DE583E" w14:textId="77777777" w:rsidR="005D07C8" w:rsidRPr="00494F27" w:rsidRDefault="005D07C8" w:rsidP="005D07C8">
            <w:r w:rsidRPr="00494F27">
              <w:t xml:space="preserve">The Register of Opportunity is to inform future applications to the </w:t>
            </w:r>
            <w:r>
              <w:t xml:space="preserve">Community Energy grant </w:t>
            </w:r>
            <w:r w:rsidRPr="00494F27">
              <w:t xml:space="preserve">programme from SEAI (or other suitable funding streams) for priority energy efficiency and renewable energy </w:t>
            </w:r>
            <w:r>
              <w:t xml:space="preserve">investment </w:t>
            </w:r>
            <w:r w:rsidRPr="00494F27">
              <w:t xml:space="preserve">projects </w:t>
            </w:r>
            <w:r>
              <w:t xml:space="preserve">in the study area. </w:t>
            </w:r>
            <w:r w:rsidRPr="00494F27">
              <w:t>As such, the Register of Opportunity shall provide preliminary capital costs</w:t>
            </w:r>
            <w:r>
              <w:t xml:space="preserve">, </w:t>
            </w:r>
            <w:r w:rsidRPr="00494F27">
              <w:t xml:space="preserve">expected energy </w:t>
            </w:r>
            <w:proofErr w:type="gramStart"/>
            <w:r w:rsidRPr="00494F27">
              <w:t>savings</w:t>
            </w:r>
            <w:proofErr w:type="gramEnd"/>
            <w:r w:rsidRPr="00494F27">
              <w:t xml:space="preserve"> </w:t>
            </w:r>
            <w:r>
              <w:t xml:space="preserve">and avoided CO2 emissions </w:t>
            </w:r>
            <w:r w:rsidRPr="00494F27">
              <w:t>arising from the priority projects</w:t>
            </w:r>
            <w:r>
              <w:t>, in a format compatible with SEAI’s funding application requirements</w:t>
            </w:r>
            <w:r w:rsidRPr="00494F27">
              <w:t xml:space="preserve">. </w:t>
            </w:r>
          </w:p>
          <w:p w14:paraId="57EC2B1F" w14:textId="77777777" w:rsidR="007B062E" w:rsidRDefault="007B062E" w:rsidP="0085665A"/>
          <w:p w14:paraId="1A3F33FC" w14:textId="77777777" w:rsidR="007B062E" w:rsidRPr="007B062E" w:rsidRDefault="007B062E" w:rsidP="0085665A">
            <w:pPr>
              <w:rPr>
                <w:b/>
                <w:bCs/>
                <w:i/>
                <w:iCs/>
              </w:rPr>
            </w:pPr>
            <w:r w:rsidRPr="007B062E">
              <w:rPr>
                <w:b/>
                <w:bCs/>
                <w:i/>
                <w:iCs/>
              </w:rPr>
              <w:t xml:space="preserve">2.3. SEC Action Plan </w:t>
            </w:r>
          </w:p>
          <w:p w14:paraId="05B9F75C" w14:textId="77777777" w:rsidR="0085665A" w:rsidRPr="00494F27" w:rsidRDefault="007B062E" w:rsidP="0085665A">
            <w:r>
              <w:t>T</w:t>
            </w:r>
            <w:r w:rsidR="0085665A" w:rsidRPr="00494F27">
              <w:t xml:space="preserve">he </w:t>
            </w:r>
            <w:r>
              <w:t xml:space="preserve">action plan should recommend initiatives to be undertaken by the SEC to implement its </w:t>
            </w:r>
            <w:proofErr w:type="spellStart"/>
            <w:r>
              <w:t>RoO</w:t>
            </w:r>
            <w:proofErr w:type="spellEnd"/>
            <w:r>
              <w:t xml:space="preserve">, in a step-by-step approach and provide the </w:t>
            </w:r>
            <w:r w:rsidR="0085665A" w:rsidRPr="00494F27">
              <w:t xml:space="preserve">foundation </w:t>
            </w:r>
            <w:r>
              <w:t>for</w:t>
            </w:r>
            <w:r w:rsidR="0085665A" w:rsidRPr="00494F27">
              <w:t xml:space="preserve"> </w:t>
            </w:r>
            <w:r>
              <w:t>a 5</w:t>
            </w:r>
            <w:r w:rsidR="0085665A" w:rsidRPr="00494F27">
              <w:t xml:space="preserve">-year sustainable energy roadmap </w:t>
            </w:r>
            <w:r w:rsidR="0085665A" w:rsidRPr="00494F27">
              <w:lastRenderedPageBreak/>
              <w:t>for the study area.</w:t>
            </w:r>
            <w:r w:rsidR="0085665A">
              <w:t xml:space="preserve"> </w:t>
            </w:r>
            <w:r w:rsidR="005D07C8">
              <w:t xml:space="preserve">The action plan should recommend appropriate approaches to build capacity within the community and partnerships with relevant stakeholders to support its implementation. </w:t>
            </w:r>
          </w:p>
          <w:p w14:paraId="4A53295C" w14:textId="77777777" w:rsidR="0085665A" w:rsidRDefault="0085665A" w:rsidP="005D2A51">
            <w:pPr>
              <w:rPr>
                <w:bCs/>
              </w:rPr>
            </w:pPr>
          </w:p>
          <w:p w14:paraId="73669D50" w14:textId="77777777" w:rsidR="006D777F" w:rsidRDefault="006D777F" w:rsidP="006D777F">
            <w:r w:rsidRPr="00494F27">
              <w:t xml:space="preserve">The </w:t>
            </w:r>
            <w:r w:rsidR="005D07C8">
              <w:t xml:space="preserve">roadmap </w:t>
            </w:r>
            <w:r w:rsidRPr="00494F27">
              <w:t xml:space="preserve">development </w:t>
            </w:r>
            <w:r w:rsidR="005D07C8">
              <w:t>is</w:t>
            </w:r>
            <w:r w:rsidRPr="00494F27">
              <w:t xml:space="preserve"> to be informed and guided by the community, under the leadership of its SEC steering committee. It is expected that an appropriate level of engagement and consultation with key stakeholders will take place at key stages of the study, to help understand the needs and capabilities of the community. The study should both leverage local knowledge as well as facilitate knowledge development for the community. </w:t>
            </w:r>
          </w:p>
          <w:p w14:paraId="28363BD5" w14:textId="77777777" w:rsidR="00291EC9" w:rsidRDefault="00291EC9" w:rsidP="006D777F"/>
          <w:p w14:paraId="43A225C2" w14:textId="79A8DDD0" w:rsidR="006D777F" w:rsidRPr="00C92B0C" w:rsidRDefault="006D777F" w:rsidP="006D777F">
            <w:pPr>
              <w:rPr>
                <w:u w:val="single"/>
              </w:rPr>
            </w:pPr>
            <w:r w:rsidRPr="00C92B0C">
              <w:rPr>
                <w:u w:val="single"/>
              </w:rPr>
              <w:t xml:space="preserve">Milestones and </w:t>
            </w:r>
            <w:r w:rsidR="00291EC9">
              <w:rPr>
                <w:u w:val="single"/>
              </w:rPr>
              <w:t>Deliverables</w:t>
            </w:r>
            <w:r w:rsidR="00B4016D">
              <w:rPr>
                <w:u w:val="single"/>
              </w:rPr>
              <w:t xml:space="preserve">: </w:t>
            </w:r>
            <w:r w:rsidR="00D45303" w:rsidRPr="00B4016D">
              <w:rPr>
                <w:u w:val="single"/>
              </w:rPr>
              <w:t xml:space="preserve">Agreed in advance and </w:t>
            </w:r>
            <w:r w:rsidR="00B4016D" w:rsidRPr="00B4016D">
              <w:rPr>
                <w:u w:val="single"/>
              </w:rPr>
              <w:t xml:space="preserve">to be </w:t>
            </w:r>
            <w:r w:rsidR="00D45303" w:rsidRPr="00B4016D">
              <w:rPr>
                <w:u w:val="single"/>
              </w:rPr>
              <w:t xml:space="preserve">signed off by both parties </w:t>
            </w:r>
          </w:p>
          <w:p w14:paraId="3E8F52FA" w14:textId="77777777" w:rsidR="006D777F" w:rsidRPr="00C92B0C" w:rsidRDefault="00291EC9" w:rsidP="006D777F">
            <w:r>
              <w:t xml:space="preserve">The following deliverables </w:t>
            </w:r>
            <w:r w:rsidR="006D777F" w:rsidRPr="00C92B0C">
              <w:t xml:space="preserve">are to be </w:t>
            </w:r>
            <w:r>
              <w:t xml:space="preserve">submitted </w:t>
            </w:r>
            <w:r w:rsidR="006D777F" w:rsidRPr="00C92B0C">
              <w:t xml:space="preserve">as part of the study, to coincide with key </w:t>
            </w:r>
            <w:bookmarkStart w:id="0" w:name="_Hlk58845016"/>
            <w:r w:rsidR="006D777F" w:rsidRPr="00C92B0C">
              <w:t xml:space="preserve">milestones: </w:t>
            </w:r>
          </w:p>
          <w:p w14:paraId="1B6F0FF2" w14:textId="6735F00E" w:rsidR="006B3AF5" w:rsidRPr="003F6850" w:rsidRDefault="006D777F" w:rsidP="006D777F">
            <w:pPr>
              <w:pStyle w:val="ListParagraph"/>
              <w:numPr>
                <w:ilvl w:val="0"/>
                <w:numId w:val="18"/>
              </w:numPr>
              <w:spacing w:after="160" w:line="256" w:lineRule="auto"/>
            </w:pPr>
            <w:r w:rsidRPr="003F6850">
              <w:t>Milestone 1:</w:t>
            </w:r>
            <w:r w:rsidR="004750F1" w:rsidRPr="003F6850">
              <w:t xml:space="preserve"> R</w:t>
            </w:r>
            <w:r w:rsidR="006B3AF5" w:rsidRPr="003F6850">
              <w:t xml:space="preserve">eview of initial draft report </w:t>
            </w:r>
            <w:r w:rsidR="004750F1" w:rsidRPr="003F6850">
              <w:t>following</w:t>
            </w:r>
            <w:r w:rsidR="006B3AF5" w:rsidRPr="003F6850">
              <w:t xml:space="preserve"> examination of 50% of farm</w:t>
            </w:r>
            <w:r w:rsidR="00C45ECC" w:rsidRPr="003F6850">
              <w:t xml:space="preserve">s </w:t>
            </w:r>
            <w:r w:rsidR="003F6850" w:rsidRPr="003F6850">
              <w:t>– by end of Month 3.</w:t>
            </w:r>
          </w:p>
          <w:p w14:paraId="0EC38990" w14:textId="3C0E7C56" w:rsidR="006D777F" w:rsidRPr="003F6850" w:rsidRDefault="006B3AF5" w:rsidP="006D777F">
            <w:pPr>
              <w:pStyle w:val="ListParagraph"/>
              <w:numPr>
                <w:ilvl w:val="0"/>
                <w:numId w:val="18"/>
              </w:numPr>
              <w:spacing w:after="160" w:line="256" w:lineRule="auto"/>
            </w:pPr>
            <w:r w:rsidRPr="003F6850">
              <w:t xml:space="preserve">Milestone 2 </w:t>
            </w:r>
            <w:r w:rsidR="005D07C8" w:rsidRPr="003F6850">
              <w:t>Individual energy audits</w:t>
            </w:r>
            <w:r w:rsidR="00291A46" w:rsidRPr="003F6850">
              <w:t xml:space="preserve"> and report</w:t>
            </w:r>
            <w:r w:rsidR="005D07C8" w:rsidRPr="003F6850">
              <w:t>s</w:t>
            </w:r>
            <w:r w:rsidR="00291A46" w:rsidRPr="003F6850">
              <w:t xml:space="preserve"> submitte</w:t>
            </w:r>
            <w:r w:rsidR="00C45ECC" w:rsidRPr="003F6850">
              <w:t xml:space="preserve">d </w:t>
            </w:r>
            <w:r w:rsidR="003F6850" w:rsidRPr="003F6850">
              <w:t xml:space="preserve">– by end of </w:t>
            </w:r>
            <w:r w:rsidR="00C92B0C" w:rsidRPr="003F6850">
              <w:t xml:space="preserve">Month </w:t>
            </w:r>
            <w:r w:rsidR="005D07C8" w:rsidRPr="003F6850">
              <w:t>4</w:t>
            </w:r>
          </w:p>
          <w:p w14:paraId="7E811A32" w14:textId="69FFB1DC" w:rsidR="006D777F" w:rsidRPr="003F6850" w:rsidRDefault="006B3AF5" w:rsidP="006D777F">
            <w:pPr>
              <w:pStyle w:val="ListParagraph"/>
              <w:numPr>
                <w:ilvl w:val="0"/>
                <w:numId w:val="18"/>
              </w:numPr>
              <w:spacing w:after="160" w:line="256" w:lineRule="auto"/>
            </w:pPr>
            <w:r w:rsidRPr="003F6850">
              <w:t>Milestone 3</w:t>
            </w:r>
            <w:r w:rsidR="006D777F" w:rsidRPr="003F6850">
              <w:t xml:space="preserve">: </w:t>
            </w:r>
            <w:r w:rsidR="005D07C8" w:rsidRPr="003F6850">
              <w:t xml:space="preserve">SEC-level baseline &amp; </w:t>
            </w:r>
            <w:proofErr w:type="spellStart"/>
            <w:r w:rsidR="005D07C8" w:rsidRPr="003F6850">
              <w:t>RoO</w:t>
            </w:r>
            <w:proofErr w:type="spellEnd"/>
            <w:r w:rsidR="005D07C8" w:rsidRPr="003F6850">
              <w:t xml:space="preserve"> </w:t>
            </w:r>
            <w:r w:rsidR="00291A46" w:rsidRPr="003F6850">
              <w:t>submitted</w:t>
            </w:r>
            <w:r w:rsidR="00C45ECC" w:rsidRPr="003F6850">
              <w:t xml:space="preserve"> </w:t>
            </w:r>
            <w:r w:rsidR="003F6850" w:rsidRPr="003F6850">
              <w:t>–</w:t>
            </w:r>
            <w:r w:rsidR="00C45ECC" w:rsidRPr="003F6850">
              <w:t xml:space="preserve"> </w:t>
            </w:r>
            <w:r w:rsidR="003F6850" w:rsidRPr="003F6850">
              <w:t xml:space="preserve">by end of </w:t>
            </w:r>
            <w:r w:rsidR="00C92B0C" w:rsidRPr="003F6850">
              <w:t xml:space="preserve">Month </w:t>
            </w:r>
            <w:r w:rsidR="005D07C8" w:rsidRPr="003F6850">
              <w:t>5</w:t>
            </w:r>
          </w:p>
          <w:p w14:paraId="39D6FBE8" w14:textId="2BC28A6C" w:rsidR="00C92B0C" w:rsidRPr="003F6850" w:rsidRDefault="006B3AF5" w:rsidP="006D777F">
            <w:pPr>
              <w:pStyle w:val="ListParagraph"/>
              <w:numPr>
                <w:ilvl w:val="0"/>
                <w:numId w:val="18"/>
              </w:numPr>
              <w:spacing w:after="160" w:line="256" w:lineRule="auto"/>
            </w:pPr>
            <w:r w:rsidRPr="003F6850">
              <w:t>Milestone 4</w:t>
            </w:r>
            <w:r w:rsidR="00C92B0C" w:rsidRPr="003F6850">
              <w:t xml:space="preserve">: </w:t>
            </w:r>
            <w:r w:rsidR="005D07C8" w:rsidRPr="003F6850">
              <w:t>SEC roadmap with action plan</w:t>
            </w:r>
            <w:r w:rsidR="00C45ECC" w:rsidRPr="003F6850">
              <w:t xml:space="preserve"> </w:t>
            </w:r>
            <w:r w:rsidR="003F6850" w:rsidRPr="003F6850">
              <w:t>–</w:t>
            </w:r>
            <w:r w:rsidR="00C45ECC" w:rsidRPr="003F6850">
              <w:t xml:space="preserve"> </w:t>
            </w:r>
            <w:r w:rsidR="003F6850" w:rsidRPr="003F6850">
              <w:t xml:space="preserve">by end of </w:t>
            </w:r>
            <w:r w:rsidR="00C92B0C" w:rsidRPr="003F6850">
              <w:t xml:space="preserve">Month </w:t>
            </w:r>
            <w:r w:rsidR="005D07C8" w:rsidRPr="003F6850">
              <w:t>6</w:t>
            </w:r>
          </w:p>
          <w:p w14:paraId="078AC3FC" w14:textId="29CA0226" w:rsidR="006B3AF5" w:rsidRPr="003F6850" w:rsidRDefault="006B3AF5" w:rsidP="006D777F">
            <w:pPr>
              <w:pStyle w:val="ListParagraph"/>
              <w:numPr>
                <w:ilvl w:val="0"/>
                <w:numId w:val="18"/>
              </w:numPr>
              <w:spacing w:after="160" w:line="256" w:lineRule="auto"/>
            </w:pPr>
            <w:r w:rsidRPr="003F6850">
              <w:t>Milestone 5</w:t>
            </w:r>
            <w:r w:rsidR="00C92B0C" w:rsidRPr="003F6850">
              <w:t xml:space="preserve">: </w:t>
            </w:r>
            <w:r w:rsidR="00C45ECC" w:rsidRPr="003F6850">
              <w:t>R</w:t>
            </w:r>
            <w:r w:rsidRPr="003F6850">
              <w:t xml:space="preserve">eview of draft </w:t>
            </w:r>
            <w:r w:rsidR="005D07C8" w:rsidRPr="003F6850">
              <w:t>final report</w:t>
            </w:r>
            <w:r w:rsidR="00C45ECC" w:rsidRPr="003F6850">
              <w:t xml:space="preserve"> (Consultants and SEC)</w:t>
            </w:r>
            <w:r w:rsidR="005D07C8" w:rsidRPr="003F6850">
              <w:t xml:space="preserve"> compiling the deliverables with an executive summary suitable for communication to the broader community</w:t>
            </w:r>
            <w:r w:rsidR="004750F1" w:rsidRPr="003F6850">
              <w:t>.</w:t>
            </w:r>
          </w:p>
          <w:p w14:paraId="509E00BB" w14:textId="77777777" w:rsidR="00C45ECC" w:rsidRPr="003F6850" w:rsidRDefault="00C92B0C" w:rsidP="00395F9A">
            <w:pPr>
              <w:pStyle w:val="ListParagraph"/>
              <w:numPr>
                <w:ilvl w:val="0"/>
                <w:numId w:val="18"/>
              </w:numPr>
              <w:spacing w:after="160" w:line="256" w:lineRule="auto"/>
            </w:pPr>
            <w:r w:rsidRPr="003F6850">
              <w:t xml:space="preserve">Month </w:t>
            </w:r>
            <w:r w:rsidR="005D07C8" w:rsidRPr="003F6850">
              <w:t>8</w:t>
            </w:r>
            <w:r w:rsidR="004750F1" w:rsidRPr="003F6850">
              <w:t>:</w:t>
            </w:r>
            <w:r w:rsidR="006B3AF5" w:rsidRPr="003F6850">
              <w:t xml:space="preserve"> Final report agreed by all parties and </w:t>
            </w:r>
            <w:r w:rsidR="00C45ECC" w:rsidRPr="003F6850">
              <w:t xml:space="preserve">presented to the public </w:t>
            </w:r>
            <w:bookmarkEnd w:id="0"/>
            <w:r w:rsidR="00C45ECC" w:rsidRPr="003F6850">
              <w:t>by the consultants and SEC Steering Committee.</w:t>
            </w:r>
          </w:p>
          <w:p w14:paraId="7FEE7546" w14:textId="77777777" w:rsidR="00C45ECC" w:rsidRDefault="00C45ECC" w:rsidP="00C45ECC">
            <w:pPr>
              <w:pStyle w:val="ListParagraph"/>
              <w:spacing w:after="160" w:line="256" w:lineRule="auto"/>
            </w:pPr>
          </w:p>
          <w:p w14:paraId="52D2068D" w14:textId="38D93E65" w:rsidR="006D777F" w:rsidRDefault="006D777F" w:rsidP="00C45ECC">
            <w:pPr>
              <w:pStyle w:val="ListParagraph"/>
              <w:spacing w:after="160" w:line="256" w:lineRule="auto"/>
            </w:pPr>
            <w:r w:rsidRPr="00C92B0C">
              <w:t xml:space="preserve">The reports should be reader-friendly, </w:t>
            </w:r>
            <w:proofErr w:type="gramStart"/>
            <w:r w:rsidRPr="00C92B0C">
              <w:t>concise</w:t>
            </w:r>
            <w:proofErr w:type="gramEnd"/>
            <w:r w:rsidRPr="00C92B0C">
              <w:t xml:space="preserve"> and accessible to a wide audience. Use of good quality illustrations and infographics is strongly encouraged. Proposals shall include for the preparation of a set of </w:t>
            </w:r>
            <w:proofErr w:type="spellStart"/>
            <w:r w:rsidR="00C45ECC">
              <w:t>P</w:t>
            </w:r>
            <w:r w:rsidRPr="00C92B0C">
              <w:t>owerpoint</w:t>
            </w:r>
            <w:proofErr w:type="spellEnd"/>
            <w:r w:rsidRPr="00C92B0C">
              <w:t xml:space="preserve"> slides summarising the findings of the study and their presentation to the study area community and relevant stakeholders at the end of the project.</w:t>
            </w:r>
            <w:r>
              <w:t xml:space="preserve"> </w:t>
            </w:r>
          </w:p>
          <w:p w14:paraId="5E523C8B" w14:textId="77777777" w:rsidR="00BE7828" w:rsidRPr="006D777F" w:rsidRDefault="00BE7828" w:rsidP="006D777F">
            <w:pPr>
              <w:spacing w:after="120"/>
              <w:jc w:val="both"/>
              <w:rPr>
                <w:lang w:val="en-GB"/>
              </w:rPr>
            </w:pPr>
          </w:p>
          <w:p w14:paraId="13E97ADD" w14:textId="77777777" w:rsidR="00BE7828" w:rsidRDefault="00BE7828" w:rsidP="00BE7828">
            <w:pPr>
              <w:spacing w:after="120"/>
              <w:jc w:val="both"/>
              <w:rPr>
                <w:lang w:val="en-GB"/>
              </w:rPr>
            </w:pPr>
            <w:r>
              <w:rPr>
                <w:lang w:val="en-GB"/>
              </w:rPr>
              <w:t>Useful references:</w:t>
            </w:r>
          </w:p>
          <w:p w14:paraId="7F1B2601" w14:textId="77777777" w:rsidR="00BE7828" w:rsidRDefault="000101CB" w:rsidP="00BE7828">
            <w:pPr>
              <w:spacing w:after="120"/>
              <w:ind w:left="1440"/>
              <w:jc w:val="both"/>
              <w:rPr>
                <w:lang w:val="en-GB"/>
              </w:rPr>
            </w:pPr>
            <w:hyperlink r:id="rId12" w:history="1">
              <w:r w:rsidR="00BE7828">
                <w:rPr>
                  <w:rStyle w:val="Hyperlink"/>
                  <w:lang w:val="en-GB"/>
                </w:rPr>
                <w:t>SEC Energy Master Plan Tool (earlier SEC Programme)</w:t>
              </w:r>
            </w:hyperlink>
          </w:p>
          <w:p w14:paraId="4F8DFDA2" w14:textId="77777777" w:rsidR="00BE7828" w:rsidRDefault="000101CB" w:rsidP="00BE7828">
            <w:pPr>
              <w:spacing w:after="120"/>
              <w:ind w:left="1440"/>
              <w:jc w:val="both"/>
              <w:rPr>
                <w:lang w:val="en-GB"/>
              </w:rPr>
            </w:pPr>
            <w:hyperlink r:id="rId13" w:history="1">
              <w:r w:rsidR="00BE7828">
                <w:rPr>
                  <w:rStyle w:val="Hyperlink"/>
                  <w:lang w:val="en-GB"/>
                </w:rPr>
                <w:t>Energy Map – Identify Step</w:t>
              </w:r>
            </w:hyperlink>
            <w:r w:rsidR="00BE7828">
              <w:rPr>
                <w:lang w:val="en-GB"/>
              </w:rPr>
              <w:t xml:space="preserve"> </w:t>
            </w:r>
          </w:p>
          <w:p w14:paraId="154800B4" w14:textId="77777777" w:rsidR="00BE7828" w:rsidRDefault="000101CB" w:rsidP="00BE7828">
            <w:pPr>
              <w:spacing w:after="120"/>
              <w:ind w:left="1440"/>
              <w:jc w:val="both"/>
              <w:rPr>
                <w:rStyle w:val="Hyperlink"/>
              </w:rPr>
            </w:pPr>
            <w:hyperlink r:id="rId14" w:history="1">
              <w:r w:rsidR="00BE7828">
                <w:rPr>
                  <w:rStyle w:val="Hyperlink"/>
                  <w:lang w:val="en-GB"/>
                </w:rPr>
                <w:t xml:space="preserve">BEC Workbook </w:t>
              </w:r>
            </w:hyperlink>
          </w:p>
          <w:p w14:paraId="064FAC7F" w14:textId="77777777" w:rsidR="00BE7828" w:rsidRDefault="000101CB" w:rsidP="00BE7828">
            <w:pPr>
              <w:spacing w:after="120"/>
              <w:ind w:left="1440"/>
              <w:jc w:val="both"/>
              <w:rPr>
                <w:rStyle w:val="Hyperlink"/>
                <w:lang w:val="en-GB"/>
              </w:rPr>
            </w:pPr>
            <w:hyperlink r:id="rId15" w:history="1">
              <w:r w:rsidR="00BE7828">
                <w:rPr>
                  <w:rStyle w:val="Hyperlink"/>
                  <w:lang w:val="en-GB"/>
                </w:rPr>
                <w:t xml:space="preserve">Covenant of Mayors templates as it applies to energy </w:t>
              </w:r>
            </w:hyperlink>
          </w:p>
          <w:p w14:paraId="399932F8" w14:textId="77777777" w:rsidR="00BE7828" w:rsidRPr="006D777F" w:rsidRDefault="000101CB" w:rsidP="006D777F">
            <w:pPr>
              <w:spacing w:after="120"/>
              <w:ind w:left="1440"/>
              <w:jc w:val="both"/>
              <w:rPr>
                <w:color w:val="0000FF" w:themeColor="hyperlink"/>
                <w:u w:val="single"/>
                <w:lang w:val="en-GB"/>
              </w:rPr>
            </w:pPr>
            <w:hyperlink r:id="rId16" w:history="1">
              <w:proofErr w:type="spellStart"/>
              <w:r w:rsidR="00BE7828">
                <w:rPr>
                  <w:rStyle w:val="Hyperlink"/>
                </w:rPr>
                <w:t>Drombane</w:t>
              </w:r>
              <w:proofErr w:type="spellEnd"/>
              <w:r w:rsidR="00BE7828">
                <w:rPr>
                  <w:rStyle w:val="Hyperlink"/>
                </w:rPr>
                <w:t>/</w:t>
              </w:r>
              <w:proofErr w:type="spellStart"/>
              <w:r w:rsidR="00BE7828">
                <w:rPr>
                  <w:rStyle w:val="Hyperlink"/>
                </w:rPr>
                <w:t>Upperchurch</w:t>
              </w:r>
              <w:proofErr w:type="spellEnd"/>
              <w:r w:rsidR="00BE7828">
                <w:rPr>
                  <w:rStyle w:val="Hyperlink"/>
                </w:rPr>
                <w:t xml:space="preserve"> Energy Project -Community Energy Survey Report</w:t>
              </w:r>
            </w:hyperlink>
          </w:p>
        </w:tc>
      </w:tr>
    </w:tbl>
    <w:p w14:paraId="07457AED" w14:textId="77777777" w:rsidR="00D327A7" w:rsidRDefault="00D327A7" w:rsidP="00D327A7">
      <w:pPr>
        <w:pStyle w:val="ListParagraph"/>
        <w:spacing w:after="0" w:line="360" w:lineRule="auto"/>
        <w:ind w:left="714"/>
      </w:pPr>
    </w:p>
    <w:p w14:paraId="0F898D19" w14:textId="77777777" w:rsidR="004A257B" w:rsidRDefault="005D07C8" w:rsidP="0055703E">
      <w:pPr>
        <w:spacing w:after="0"/>
      </w:pPr>
      <w:r w:rsidRPr="005D07C8">
        <w:t xml:space="preserve">West Kerry Dairy Farmers SEC </w:t>
      </w:r>
      <w:r w:rsidR="00AA2986">
        <w:t xml:space="preserve">encourages innovative approaches for the development of the EMP and associated datasets. </w:t>
      </w:r>
    </w:p>
    <w:p w14:paraId="2AF6B7FF" w14:textId="77777777" w:rsidR="004A257B" w:rsidRDefault="004A257B" w:rsidP="0055703E">
      <w:pPr>
        <w:spacing w:after="0"/>
      </w:pPr>
    </w:p>
    <w:p w14:paraId="55FD8927" w14:textId="77777777" w:rsidR="004A257B" w:rsidRPr="004A257B" w:rsidRDefault="004A257B" w:rsidP="0055703E">
      <w:pPr>
        <w:pStyle w:val="ListParagraph"/>
        <w:numPr>
          <w:ilvl w:val="0"/>
          <w:numId w:val="1"/>
        </w:numPr>
        <w:spacing w:after="0"/>
        <w:rPr>
          <w:b/>
          <w:bCs/>
        </w:rPr>
      </w:pPr>
      <w:r w:rsidRPr="004A257B">
        <w:rPr>
          <w:b/>
          <w:bCs/>
        </w:rPr>
        <w:t>Required format of tender</w:t>
      </w:r>
    </w:p>
    <w:p w14:paraId="7A837CFF" w14:textId="77777777" w:rsidR="004A257B" w:rsidRDefault="004A257B" w:rsidP="0055703E">
      <w:pPr>
        <w:spacing w:after="0"/>
      </w:pPr>
      <w:r>
        <w:t xml:space="preserve">Interested consultants should respond in the following </w:t>
      </w:r>
      <w:proofErr w:type="gramStart"/>
      <w:r>
        <w:t>format;</w:t>
      </w:r>
      <w:proofErr w:type="gramEnd"/>
    </w:p>
    <w:p w14:paraId="215F4F0E" w14:textId="77777777" w:rsidR="004A257B" w:rsidRPr="004A257B" w:rsidRDefault="004A257B" w:rsidP="0055703E">
      <w:pPr>
        <w:spacing w:after="0"/>
        <w:rPr>
          <w:b/>
          <w:bCs/>
          <w:i/>
          <w:iCs/>
        </w:rPr>
      </w:pPr>
      <w:r w:rsidRPr="004A257B">
        <w:rPr>
          <w:b/>
          <w:bCs/>
          <w:i/>
          <w:iCs/>
        </w:rPr>
        <w:t>(a)</w:t>
      </w:r>
      <w:r w:rsidRPr="004A257B">
        <w:rPr>
          <w:b/>
          <w:bCs/>
          <w:i/>
          <w:iCs/>
        </w:rPr>
        <w:tab/>
        <w:t>General information</w:t>
      </w:r>
    </w:p>
    <w:p w14:paraId="60688ED8" w14:textId="77777777" w:rsidR="004A257B" w:rsidRDefault="004A257B" w:rsidP="0055703E">
      <w:pPr>
        <w:spacing w:after="0"/>
      </w:pPr>
      <w:r>
        <w:t>Name of person who will undertake the assignment.</w:t>
      </w:r>
    </w:p>
    <w:p w14:paraId="263CEE9B" w14:textId="77777777" w:rsidR="004A257B" w:rsidRPr="004A257B" w:rsidRDefault="004A257B" w:rsidP="0055703E">
      <w:pPr>
        <w:spacing w:after="0"/>
        <w:rPr>
          <w:b/>
          <w:bCs/>
          <w:i/>
          <w:iCs/>
        </w:rPr>
      </w:pPr>
      <w:r w:rsidRPr="004A257B">
        <w:rPr>
          <w:b/>
          <w:bCs/>
          <w:i/>
          <w:iCs/>
        </w:rPr>
        <w:t>(b)</w:t>
      </w:r>
      <w:r w:rsidRPr="004A257B">
        <w:rPr>
          <w:b/>
          <w:bCs/>
          <w:i/>
          <w:iCs/>
        </w:rPr>
        <w:tab/>
        <w:t>Company profile</w:t>
      </w:r>
    </w:p>
    <w:p w14:paraId="0A9A66A3" w14:textId="77777777" w:rsidR="004A257B" w:rsidRDefault="004A257B" w:rsidP="0055703E">
      <w:pPr>
        <w:spacing w:after="0"/>
      </w:pPr>
      <w:r>
        <w:t>A profile of the tendering firm and consultant (CV).</w:t>
      </w:r>
    </w:p>
    <w:p w14:paraId="606022C6" w14:textId="255FF634" w:rsidR="004A257B" w:rsidRDefault="004A257B" w:rsidP="0055703E">
      <w:pPr>
        <w:spacing w:after="0"/>
      </w:pPr>
      <w:r>
        <w:lastRenderedPageBreak/>
        <w:t xml:space="preserve">A list of companies/communities (at least </w:t>
      </w:r>
      <w:r w:rsidR="003F6850">
        <w:t>two</w:t>
      </w:r>
      <w:r>
        <w:t>) whom the tendering firm/consultant has provided a similar product/service to and who may be contacted for references.</w:t>
      </w:r>
    </w:p>
    <w:p w14:paraId="4AC2E55F" w14:textId="77777777" w:rsidR="003F6850" w:rsidRDefault="004A257B" w:rsidP="0055703E">
      <w:pPr>
        <w:spacing w:after="0"/>
        <w:rPr>
          <w:b/>
          <w:bCs/>
          <w:i/>
          <w:iCs/>
        </w:rPr>
      </w:pPr>
      <w:r w:rsidRPr="004A257B">
        <w:rPr>
          <w:b/>
          <w:bCs/>
          <w:i/>
          <w:iCs/>
        </w:rPr>
        <w:t>(c)</w:t>
      </w:r>
      <w:r w:rsidRPr="004A257B">
        <w:rPr>
          <w:b/>
          <w:bCs/>
          <w:i/>
          <w:iCs/>
        </w:rPr>
        <w:tab/>
        <w:t>Understanding of the brief</w:t>
      </w:r>
      <w:r w:rsidR="003F6850">
        <w:rPr>
          <w:b/>
          <w:bCs/>
          <w:i/>
          <w:iCs/>
        </w:rPr>
        <w:t>:</w:t>
      </w:r>
      <w:r w:rsidR="00D45303">
        <w:rPr>
          <w:b/>
          <w:bCs/>
          <w:i/>
          <w:iCs/>
        </w:rPr>
        <w:t xml:space="preserve"> </w:t>
      </w:r>
    </w:p>
    <w:p w14:paraId="51251E3B" w14:textId="6AF6A8EF" w:rsidR="004A257B" w:rsidRPr="003F6850" w:rsidRDefault="004A257B" w:rsidP="0055703E">
      <w:pPr>
        <w:spacing w:after="0"/>
        <w:rPr>
          <w:b/>
          <w:bCs/>
          <w:i/>
          <w:iCs/>
        </w:rPr>
      </w:pPr>
      <w:r w:rsidRPr="004A257B">
        <w:rPr>
          <w:b/>
          <w:bCs/>
          <w:i/>
          <w:iCs/>
        </w:rPr>
        <w:t>(d)</w:t>
      </w:r>
      <w:r w:rsidRPr="004A257B">
        <w:rPr>
          <w:b/>
          <w:bCs/>
          <w:i/>
          <w:iCs/>
        </w:rPr>
        <w:tab/>
        <w:t>Proposed methodology</w:t>
      </w:r>
      <w:r w:rsidR="003F6850">
        <w:rPr>
          <w:b/>
          <w:bCs/>
          <w:i/>
          <w:iCs/>
        </w:rPr>
        <w:t xml:space="preserve">: </w:t>
      </w:r>
      <w:r w:rsidR="00734A1D">
        <w:t>T</w:t>
      </w:r>
      <w:r>
        <w:t>o complete an EMP to the required standards, including community consultation and communication.  Current Government guidelines (as at date of tender submission) on COVID 19 Public Health Measures must be reflected in the proposed methodology.</w:t>
      </w:r>
    </w:p>
    <w:p w14:paraId="18059CD2" w14:textId="77777777" w:rsidR="004A257B" w:rsidRPr="00734A1D" w:rsidRDefault="004A257B" w:rsidP="0055703E">
      <w:pPr>
        <w:spacing w:after="0"/>
        <w:rPr>
          <w:b/>
          <w:bCs/>
          <w:i/>
          <w:iCs/>
          <w:highlight w:val="yellow"/>
        </w:rPr>
      </w:pPr>
      <w:r w:rsidRPr="004A257B">
        <w:rPr>
          <w:b/>
          <w:bCs/>
          <w:i/>
          <w:iCs/>
        </w:rPr>
        <w:t>(e)</w:t>
      </w:r>
      <w:r w:rsidRPr="004A257B">
        <w:rPr>
          <w:b/>
          <w:bCs/>
          <w:i/>
          <w:iCs/>
        </w:rPr>
        <w:tab/>
      </w:r>
      <w:r w:rsidRPr="00734A1D">
        <w:rPr>
          <w:b/>
          <w:bCs/>
          <w:i/>
          <w:iCs/>
          <w:highlight w:val="yellow"/>
        </w:rPr>
        <w:t xml:space="preserve">Price excluding VAT </w:t>
      </w:r>
    </w:p>
    <w:p w14:paraId="2A5DE088" w14:textId="77777777" w:rsidR="004A257B" w:rsidRDefault="004A257B" w:rsidP="0055703E">
      <w:pPr>
        <w:spacing w:after="0"/>
      </w:pPr>
      <w:r w:rsidRPr="00734A1D">
        <w:rPr>
          <w:highlight w:val="yellow"/>
        </w:rPr>
        <w:t>Price should exclude VAT and include and any other costs such as fees to access data, printing, telephone, overheads, mileage, subsistence, accommodation etc.</w:t>
      </w:r>
    </w:p>
    <w:p w14:paraId="6E7B9CBE" w14:textId="77777777" w:rsidR="0055703E" w:rsidRDefault="0055703E" w:rsidP="0055703E">
      <w:pPr>
        <w:spacing w:after="0"/>
      </w:pPr>
    </w:p>
    <w:p w14:paraId="17390EFA" w14:textId="77777777" w:rsidR="004A257B" w:rsidRPr="004A257B" w:rsidRDefault="004A257B" w:rsidP="0055703E">
      <w:pPr>
        <w:pStyle w:val="ListParagraph"/>
        <w:numPr>
          <w:ilvl w:val="0"/>
          <w:numId w:val="1"/>
        </w:numPr>
        <w:spacing w:after="0"/>
        <w:rPr>
          <w:b/>
          <w:bCs/>
        </w:rPr>
      </w:pPr>
      <w:r w:rsidRPr="004A257B">
        <w:rPr>
          <w:b/>
          <w:bCs/>
        </w:rPr>
        <w:t>Evaluation Criteria</w:t>
      </w:r>
    </w:p>
    <w:p w14:paraId="03003A4E" w14:textId="77777777" w:rsidR="004A257B" w:rsidRDefault="004A257B" w:rsidP="0055703E">
      <w:pPr>
        <w:spacing w:after="0"/>
      </w:pPr>
      <w:r>
        <w:t>The following evaluation criteria will be applied.</w:t>
      </w:r>
    </w:p>
    <w:p w14:paraId="3AC97FA1" w14:textId="77777777" w:rsidR="0055703E" w:rsidRDefault="0055703E" w:rsidP="0055703E">
      <w:pPr>
        <w:spacing w:after="0"/>
      </w:pPr>
    </w:p>
    <w:tbl>
      <w:tblPr>
        <w:tblStyle w:val="TableGrid"/>
        <w:tblW w:w="0" w:type="auto"/>
        <w:jc w:val="center"/>
        <w:tblLook w:val="04A0" w:firstRow="1" w:lastRow="0" w:firstColumn="1" w:lastColumn="0" w:noHBand="0" w:noVBand="1"/>
      </w:tblPr>
      <w:tblGrid>
        <w:gridCol w:w="4515"/>
        <w:gridCol w:w="2964"/>
      </w:tblGrid>
      <w:tr w:rsidR="004A257B" w14:paraId="6E168B85" w14:textId="77777777" w:rsidTr="004101E9">
        <w:trPr>
          <w:trHeight w:val="476"/>
          <w:jc w:val="center"/>
        </w:trPr>
        <w:tc>
          <w:tcPr>
            <w:tcW w:w="4515" w:type="dxa"/>
          </w:tcPr>
          <w:p w14:paraId="5F320D4B" w14:textId="77777777" w:rsidR="004A257B" w:rsidRPr="00D73C64" w:rsidRDefault="004A257B" w:rsidP="0055703E">
            <w:pPr>
              <w:tabs>
                <w:tab w:val="left" w:pos="1380"/>
              </w:tabs>
              <w:spacing w:line="276" w:lineRule="auto"/>
              <w:rPr>
                <w:b/>
              </w:rPr>
            </w:pPr>
            <w:r w:rsidRPr="00D73C64">
              <w:rPr>
                <w:b/>
              </w:rPr>
              <w:t>Criteria</w:t>
            </w:r>
          </w:p>
        </w:tc>
        <w:tc>
          <w:tcPr>
            <w:tcW w:w="2964" w:type="dxa"/>
          </w:tcPr>
          <w:p w14:paraId="1E34E3DE" w14:textId="77777777" w:rsidR="004A257B" w:rsidRPr="00D73C64" w:rsidRDefault="004A257B" w:rsidP="0055703E">
            <w:pPr>
              <w:tabs>
                <w:tab w:val="left" w:pos="1380"/>
              </w:tabs>
              <w:spacing w:line="276" w:lineRule="auto"/>
              <w:rPr>
                <w:b/>
              </w:rPr>
            </w:pPr>
            <w:r w:rsidRPr="00D73C64">
              <w:rPr>
                <w:b/>
              </w:rPr>
              <w:t xml:space="preserve">Maximum Evaluation Points </w:t>
            </w:r>
          </w:p>
        </w:tc>
      </w:tr>
      <w:tr w:rsidR="004A257B" w14:paraId="7CCC0404" w14:textId="77777777" w:rsidTr="004101E9">
        <w:trPr>
          <w:trHeight w:val="566"/>
          <w:jc w:val="center"/>
        </w:trPr>
        <w:tc>
          <w:tcPr>
            <w:tcW w:w="4515" w:type="dxa"/>
          </w:tcPr>
          <w:p w14:paraId="71F35F48" w14:textId="77777777" w:rsidR="004A257B" w:rsidRDefault="004A257B" w:rsidP="0055703E">
            <w:pPr>
              <w:tabs>
                <w:tab w:val="left" w:pos="1380"/>
              </w:tabs>
              <w:spacing w:line="276" w:lineRule="auto"/>
            </w:pPr>
            <w:r>
              <w:t xml:space="preserve">Demonstrated understanding of the requirements </w:t>
            </w:r>
          </w:p>
        </w:tc>
        <w:tc>
          <w:tcPr>
            <w:tcW w:w="2964" w:type="dxa"/>
          </w:tcPr>
          <w:p w14:paraId="209B31A3" w14:textId="77777777" w:rsidR="004A257B" w:rsidRDefault="004A257B" w:rsidP="0055703E">
            <w:pPr>
              <w:tabs>
                <w:tab w:val="left" w:pos="1380"/>
              </w:tabs>
              <w:spacing w:line="276" w:lineRule="auto"/>
              <w:jc w:val="center"/>
            </w:pPr>
            <w:r>
              <w:t>10</w:t>
            </w:r>
          </w:p>
        </w:tc>
      </w:tr>
      <w:tr w:rsidR="004A257B" w14:paraId="2393847C" w14:textId="77777777" w:rsidTr="004101E9">
        <w:trPr>
          <w:trHeight w:val="606"/>
          <w:jc w:val="center"/>
        </w:trPr>
        <w:tc>
          <w:tcPr>
            <w:tcW w:w="4515" w:type="dxa"/>
          </w:tcPr>
          <w:p w14:paraId="39C30A6F" w14:textId="77777777" w:rsidR="004A257B" w:rsidRDefault="004A257B" w:rsidP="0055703E">
            <w:pPr>
              <w:tabs>
                <w:tab w:val="left" w:pos="1380"/>
              </w:tabs>
              <w:spacing w:line="276" w:lineRule="auto"/>
            </w:pPr>
            <w:r>
              <w:t xml:space="preserve">Demonstrated skills and </w:t>
            </w:r>
            <w:proofErr w:type="gramStart"/>
            <w:r>
              <w:t>past experience</w:t>
            </w:r>
            <w:proofErr w:type="gramEnd"/>
            <w:r>
              <w:t xml:space="preserve"> of delivering similar services</w:t>
            </w:r>
            <w:r w:rsidR="00D45303">
              <w:t>/</w:t>
            </w:r>
            <w:r w:rsidR="00D45303" w:rsidRPr="00734A1D">
              <w:t xml:space="preserve">relevant studies </w:t>
            </w:r>
          </w:p>
        </w:tc>
        <w:tc>
          <w:tcPr>
            <w:tcW w:w="2964" w:type="dxa"/>
          </w:tcPr>
          <w:p w14:paraId="0A741D45" w14:textId="77777777" w:rsidR="004A257B" w:rsidRDefault="004A257B" w:rsidP="0055703E">
            <w:pPr>
              <w:tabs>
                <w:tab w:val="left" w:pos="1380"/>
              </w:tabs>
              <w:spacing w:line="276" w:lineRule="auto"/>
              <w:jc w:val="center"/>
            </w:pPr>
            <w:r>
              <w:t>25</w:t>
            </w:r>
          </w:p>
        </w:tc>
      </w:tr>
      <w:tr w:rsidR="004A257B" w14:paraId="5BF9BC8F" w14:textId="77777777" w:rsidTr="004101E9">
        <w:trPr>
          <w:trHeight w:val="339"/>
          <w:jc w:val="center"/>
        </w:trPr>
        <w:tc>
          <w:tcPr>
            <w:tcW w:w="4515" w:type="dxa"/>
          </w:tcPr>
          <w:p w14:paraId="6D4E4729" w14:textId="77777777" w:rsidR="004A257B" w:rsidRDefault="004A257B" w:rsidP="0055703E">
            <w:pPr>
              <w:tabs>
                <w:tab w:val="left" w:pos="1380"/>
              </w:tabs>
              <w:spacing w:line="276" w:lineRule="auto"/>
            </w:pPr>
            <w:r>
              <w:t xml:space="preserve">Proposed Methodology and demonstrated ability to deliver the specified required services </w:t>
            </w:r>
          </w:p>
        </w:tc>
        <w:tc>
          <w:tcPr>
            <w:tcW w:w="2964" w:type="dxa"/>
          </w:tcPr>
          <w:p w14:paraId="6F0CDFFC" w14:textId="77777777" w:rsidR="004A257B" w:rsidRDefault="004A257B" w:rsidP="0055703E">
            <w:pPr>
              <w:tabs>
                <w:tab w:val="left" w:pos="1380"/>
              </w:tabs>
              <w:spacing w:line="276" w:lineRule="auto"/>
              <w:jc w:val="center"/>
            </w:pPr>
            <w:r>
              <w:t>25</w:t>
            </w:r>
          </w:p>
        </w:tc>
      </w:tr>
      <w:tr w:rsidR="004A257B" w14:paraId="434FEBAA" w14:textId="77777777" w:rsidTr="004101E9">
        <w:trPr>
          <w:trHeight w:val="327"/>
          <w:jc w:val="center"/>
        </w:trPr>
        <w:tc>
          <w:tcPr>
            <w:tcW w:w="4515" w:type="dxa"/>
          </w:tcPr>
          <w:p w14:paraId="16C39717" w14:textId="77777777" w:rsidR="004A257B" w:rsidRDefault="004A257B" w:rsidP="0055703E">
            <w:pPr>
              <w:tabs>
                <w:tab w:val="left" w:pos="1380"/>
              </w:tabs>
              <w:spacing w:line="276" w:lineRule="auto"/>
            </w:pPr>
            <w:r>
              <w:t>Price</w:t>
            </w:r>
          </w:p>
        </w:tc>
        <w:tc>
          <w:tcPr>
            <w:tcW w:w="2964" w:type="dxa"/>
          </w:tcPr>
          <w:p w14:paraId="6887F85D" w14:textId="77777777" w:rsidR="004A257B" w:rsidRDefault="004A257B" w:rsidP="0055703E">
            <w:pPr>
              <w:tabs>
                <w:tab w:val="left" w:pos="1380"/>
              </w:tabs>
              <w:spacing w:line="276" w:lineRule="auto"/>
              <w:jc w:val="center"/>
            </w:pPr>
            <w:r>
              <w:t>40</w:t>
            </w:r>
          </w:p>
        </w:tc>
      </w:tr>
      <w:tr w:rsidR="004A257B" w14:paraId="3FD39EF9" w14:textId="77777777" w:rsidTr="004101E9">
        <w:trPr>
          <w:trHeight w:val="369"/>
          <w:jc w:val="center"/>
        </w:trPr>
        <w:tc>
          <w:tcPr>
            <w:tcW w:w="4515" w:type="dxa"/>
          </w:tcPr>
          <w:p w14:paraId="6C10B777" w14:textId="77777777" w:rsidR="004A257B" w:rsidRPr="00D73C64" w:rsidRDefault="004A257B" w:rsidP="0055703E">
            <w:pPr>
              <w:tabs>
                <w:tab w:val="left" w:pos="1380"/>
              </w:tabs>
              <w:spacing w:line="276" w:lineRule="auto"/>
              <w:rPr>
                <w:b/>
              </w:rPr>
            </w:pPr>
            <w:r w:rsidRPr="00D73C64">
              <w:rPr>
                <w:b/>
              </w:rPr>
              <w:t>Total Evaluation Points Available</w:t>
            </w:r>
          </w:p>
        </w:tc>
        <w:tc>
          <w:tcPr>
            <w:tcW w:w="2964" w:type="dxa"/>
          </w:tcPr>
          <w:p w14:paraId="585B40D9" w14:textId="77777777" w:rsidR="004A257B" w:rsidRPr="00D73C64" w:rsidRDefault="004A257B" w:rsidP="0055703E">
            <w:pPr>
              <w:tabs>
                <w:tab w:val="left" w:pos="1380"/>
              </w:tabs>
              <w:spacing w:line="276" w:lineRule="auto"/>
              <w:jc w:val="center"/>
              <w:rPr>
                <w:b/>
              </w:rPr>
            </w:pPr>
            <w:r w:rsidRPr="00D73C64">
              <w:rPr>
                <w:b/>
              </w:rPr>
              <w:t>100</w:t>
            </w:r>
          </w:p>
        </w:tc>
      </w:tr>
    </w:tbl>
    <w:p w14:paraId="34867DA4" w14:textId="77777777" w:rsidR="004A257B" w:rsidRDefault="004A257B" w:rsidP="0055703E">
      <w:pPr>
        <w:spacing w:after="0"/>
      </w:pPr>
    </w:p>
    <w:p w14:paraId="268EC57C" w14:textId="77777777" w:rsidR="004A257B" w:rsidRPr="004A257B" w:rsidRDefault="004A257B" w:rsidP="0055703E">
      <w:pPr>
        <w:pStyle w:val="ListParagraph"/>
        <w:numPr>
          <w:ilvl w:val="0"/>
          <w:numId w:val="1"/>
        </w:numPr>
        <w:spacing w:after="0"/>
        <w:rPr>
          <w:b/>
          <w:bCs/>
        </w:rPr>
      </w:pPr>
      <w:r w:rsidRPr="004A257B">
        <w:rPr>
          <w:b/>
          <w:bCs/>
        </w:rPr>
        <w:t>Data Protection</w:t>
      </w:r>
    </w:p>
    <w:p w14:paraId="4E3AF5C5" w14:textId="77777777" w:rsidR="004A257B" w:rsidRDefault="004A257B" w:rsidP="0055703E">
      <w:pPr>
        <w:spacing w:after="0"/>
      </w:pPr>
      <w:r>
        <w:t>The appointed consultant will be required at contract signing stage to complete a Data Processing Agreement.</w:t>
      </w:r>
    </w:p>
    <w:p w14:paraId="46F36A98" w14:textId="77777777" w:rsidR="0055703E" w:rsidRDefault="0055703E" w:rsidP="0055703E">
      <w:pPr>
        <w:spacing w:after="0"/>
      </w:pPr>
    </w:p>
    <w:p w14:paraId="034D35DE" w14:textId="77777777" w:rsidR="004A257B" w:rsidRPr="004A257B" w:rsidRDefault="004A257B" w:rsidP="0055703E">
      <w:pPr>
        <w:pStyle w:val="ListParagraph"/>
        <w:numPr>
          <w:ilvl w:val="0"/>
          <w:numId w:val="1"/>
        </w:numPr>
        <w:spacing w:after="0"/>
        <w:rPr>
          <w:b/>
          <w:bCs/>
        </w:rPr>
      </w:pPr>
      <w:r w:rsidRPr="004A257B">
        <w:rPr>
          <w:b/>
          <w:bCs/>
        </w:rPr>
        <w:t>Insurances</w:t>
      </w:r>
    </w:p>
    <w:p w14:paraId="441847A9" w14:textId="77777777" w:rsidR="004A257B" w:rsidRDefault="004A257B" w:rsidP="0055703E">
      <w:pPr>
        <w:spacing w:after="0"/>
      </w:pPr>
      <w:r>
        <w:t xml:space="preserve">The appointed consultant will be required at contract signing stage to provide evidence of having the following insurances valid for the duration of the </w:t>
      </w:r>
      <w:proofErr w:type="gramStart"/>
      <w:r>
        <w:t>contract;</w:t>
      </w:r>
      <w:proofErr w:type="gramEnd"/>
    </w:p>
    <w:p w14:paraId="7281F935" w14:textId="77777777" w:rsidR="004A257B" w:rsidRDefault="004A257B" w:rsidP="0055703E">
      <w:pPr>
        <w:spacing w:after="0"/>
      </w:pPr>
      <w:r>
        <w:tab/>
      </w:r>
      <w:r>
        <w:tab/>
        <w:t>- Public Liability Insurance cover of €6.5 million</w:t>
      </w:r>
    </w:p>
    <w:p w14:paraId="7F425CC9" w14:textId="77777777" w:rsidR="004A257B" w:rsidRDefault="004A257B" w:rsidP="0055703E">
      <w:pPr>
        <w:spacing w:after="0"/>
      </w:pPr>
      <w:r>
        <w:tab/>
      </w:r>
      <w:r>
        <w:tab/>
        <w:t>- Employers Liability Insurance cover of €13.5 million</w:t>
      </w:r>
    </w:p>
    <w:p w14:paraId="2FEE9903" w14:textId="77777777" w:rsidR="004A257B" w:rsidRDefault="004A257B" w:rsidP="0055703E">
      <w:pPr>
        <w:spacing w:after="0"/>
      </w:pPr>
      <w:r>
        <w:tab/>
      </w:r>
      <w:r>
        <w:tab/>
        <w:t>- Professional Indemnity insurance cover of €2.6m</w:t>
      </w:r>
    </w:p>
    <w:p w14:paraId="6F70C3A8" w14:textId="77777777" w:rsidR="0055703E" w:rsidRDefault="0055703E" w:rsidP="0055703E">
      <w:pPr>
        <w:spacing w:after="0"/>
      </w:pPr>
    </w:p>
    <w:p w14:paraId="540EED61" w14:textId="77777777" w:rsidR="004A257B" w:rsidRPr="004A257B" w:rsidRDefault="004A257B" w:rsidP="0055703E">
      <w:pPr>
        <w:pStyle w:val="ListParagraph"/>
        <w:numPr>
          <w:ilvl w:val="0"/>
          <w:numId w:val="1"/>
        </w:numPr>
        <w:spacing w:after="0"/>
        <w:rPr>
          <w:b/>
          <w:bCs/>
        </w:rPr>
      </w:pPr>
      <w:r w:rsidRPr="004A257B">
        <w:rPr>
          <w:b/>
          <w:bCs/>
        </w:rPr>
        <w:t>Tax Clearance</w:t>
      </w:r>
    </w:p>
    <w:p w14:paraId="5BB58B10" w14:textId="77777777" w:rsidR="004A257B" w:rsidRDefault="004A257B" w:rsidP="0055703E">
      <w:pPr>
        <w:spacing w:after="0"/>
      </w:pPr>
      <w:r>
        <w:t>The appointed consultant will be required at contract signing stage to provide evidence of having the required tax clearance in place, and at every payment stage thereafter.</w:t>
      </w:r>
    </w:p>
    <w:p w14:paraId="5EA4C312" w14:textId="77777777" w:rsidR="0055703E" w:rsidRDefault="0055703E" w:rsidP="0055703E">
      <w:pPr>
        <w:spacing w:after="0"/>
      </w:pPr>
    </w:p>
    <w:p w14:paraId="71DC76B5" w14:textId="77777777" w:rsidR="004A257B" w:rsidRPr="004A257B" w:rsidRDefault="004A257B" w:rsidP="0055703E">
      <w:pPr>
        <w:pStyle w:val="ListParagraph"/>
        <w:numPr>
          <w:ilvl w:val="0"/>
          <w:numId w:val="1"/>
        </w:numPr>
        <w:spacing w:after="0"/>
        <w:rPr>
          <w:b/>
          <w:bCs/>
        </w:rPr>
      </w:pPr>
      <w:r w:rsidRPr="004A257B">
        <w:rPr>
          <w:b/>
          <w:bCs/>
        </w:rPr>
        <w:t>Copyright</w:t>
      </w:r>
    </w:p>
    <w:p w14:paraId="31C2F08C" w14:textId="77777777" w:rsidR="004A257B" w:rsidRDefault="004A257B" w:rsidP="0055703E">
      <w:pPr>
        <w:spacing w:after="0"/>
      </w:pPr>
      <w:r>
        <w:t xml:space="preserve">Copyright of the findings and Energy Master Plan rests with the client.   It will be necessary to obtain the permission of both parties prior to publishing. </w:t>
      </w:r>
    </w:p>
    <w:p w14:paraId="1E92E8D4" w14:textId="77777777" w:rsidR="0055703E" w:rsidRDefault="0055703E" w:rsidP="0055703E">
      <w:pPr>
        <w:spacing w:after="0"/>
      </w:pPr>
    </w:p>
    <w:p w14:paraId="04FAC8D0" w14:textId="77777777" w:rsidR="004A257B" w:rsidRPr="004A257B" w:rsidRDefault="004A257B" w:rsidP="0055703E">
      <w:pPr>
        <w:pStyle w:val="ListParagraph"/>
        <w:numPr>
          <w:ilvl w:val="0"/>
          <w:numId w:val="1"/>
        </w:numPr>
        <w:spacing w:after="0"/>
        <w:rPr>
          <w:b/>
          <w:bCs/>
        </w:rPr>
      </w:pPr>
      <w:r w:rsidRPr="004A257B">
        <w:rPr>
          <w:b/>
          <w:bCs/>
        </w:rPr>
        <w:t>Payments</w:t>
      </w:r>
    </w:p>
    <w:p w14:paraId="23F68518" w14:textId="70BBBE24" w:rsidR="004A257B" w:rsidRDefault="004750F1" w:rsidP="0055703E">
      <w:pPr>
        <w:spacing w:after="0"/>
      </w:pPr>
      <w:r w:rsidRPr="00734A1D">
        <w:lastRenderedPageBreak/>
        <w:t xml:space="preserve">West Kerry Dairy Farmers SEC </w:t>
      </w:r>
      <w:r w:rsidR="004A257B" w:rsidRPr="00734A1D">
        <w:t xml:space="preserve">will manage all payments to the appointed consultant under this </w:t>
      </w:r>
      <w:r w:rsidR="004A257B">
        <w:t>tender process and in accordance with its external payment policy.</w:t>
      </w:r>
    </w:p>
    <w:p w14:paraId="435C9FAB" w14:textId="77777777" w:rsidR="0055703E" w:rsidRDefault="0055703E" w:rsidP="0055703E">
      <w:pPr>
        <w:spacing w:after="0"/>
      </w:pPr>
    </w:p>
    <w:p w14:paraId="53663491" w14:textId="77777777" w:rsidR="004A257B" w:rsidRPr="004A257B" w:rsidRDefault="004A257B" w:rsidP="0055703E">
      <w:pPr>
        <w:pStyle w:val="ListParagraph"/>
        <w:numPr>
          <w:ilvl w:val="0"/>
          <w:numId w:val="1"/>
        </w:numPr>
        <w:spacing w:after="0"/>
        <w:rPr>
          <w:b/>
          <w:bCs/>
        </w:rPr>
      </w:pPr>
      <w:r w:rsidRPr="004A257B">
        <w:rPr>
          <w:b/>
          <w:bCs/>
        </w:rPr>
        <w:t xml:space="preserve">Freedom of Information </w:t>
      </w:r>
    </w:p>
    <w:p w14:paraId="12FB8987" w14:textId="7ADE6185" w:rsidR="004A257B" w:rsidRDefault="004750F1" w:rsidP="0055703E">
      <w:pPr>
        <w:spacing w:after="0"/>
      </w:pPr>
      <w:r w:rsidRPr="00734A1D">
        <w:t xml:space="preserve">West Kerry Dairy Farmers SEC </w:t>
      </w:r>
      <w:r w:rsidR="004A257B" w:rsidRPr="00734A1D">
        <w:t xml:space="preserve">will endeavour to hold confidential any information provided by you, </w:t>
      </w:r>
      <w:r w:rsidR="004A257B">
        <w:t>subject to our obligations under the law, including the Freedom of Information Act 1997 and FOI (Amendment) Act 2003. Should you wish that any information supplied by you not be disclosed or redacted because of its sensitivity you should when providing the information identify same and specify the reason(s)</w:t>
      </w:r>
      <w:r w:rsidR="00D45303">
        <w:t xml:space="preserve"> for its sensitivity</w:t>
      </w:r>
      <w:r w:rsidR="00D45303" w:rsidRPr="00734A1D">
        <w:t xml:space="preserve">.  </w:t>
      </w:r>
      <w:r w:rsidRPr="00734A1D">
        <w:t xml:space="preserve">West Kerry Dairy Farmers SEC </w:t>
      </w:r>
      <w:r w:rsidR="004A257B">
        <w:t xml:space="preserve">will consult with you about the sensitive information before </w:t>
      </w:r>
      <w:proofErr w:type="gramStart"/>
      <w:r w:rsidR="004A257B">
        <w:t>making a decision</w:t>
      </w:r>
      <w:proofErr w:type="gramEnd"/>
      <w:r w:rsidR="004A257B">
        <w:t xml:space="preserve"> on any FOI request received.</w:t>
      </w:r>
    </w:p>
    <w:p w14:paraId="56D7B444" w14:textId="77777777" w:rsidR="0055703E" w:rsidRDefault="0055703E" w:rsidP="0055703E">
      <w:pPr>
        <w:spacing w:after="0"/>
      </w:pPr>
    </w:p>
    <w:p w14:paraId="2C2B85B2" w14:textId="77777777" w:rsidR="004A257B" w:rsidRPr="004A257B" w:rsidRDefault="004A257B" w:rsidP="0055703E">
      <w:pPr>
        <w:pStyle w:val="ListParagraph"/>
        <w:numPr>
          <w:ilvl w:val="0"/>
          <w:numId w:val="1"/>
        </w:numPr>
        <w:spacing w:after="0"/>
        <w:rPr>
          <w:b/>
          <w:bCs/>
        </w:rPr>
      </w:pPr>
      <w:r w:rsidRPr="004A257B">
        <w:rPr>
          <w:b/>
          <w:bCs/>
        </w:rPr>
        <w:t>Conflict of Interest</w:t>
      </w:r>
    </w:p>
    <w:p w14:paraId="1CB4D435" w14:textId="77499DEA" w:rsidR="004A257B" w:rsidRDefault="004A257B" w:rsidP="0055703E">
      <w:pPr>
        <w:spacing w:after="0"/>
      </w:pPr>
      <w:r>
        <w:t>Any conflict of interest involving the contractor and</w:t>
      </w:r>
      <w:r w:rsidR="00D45303">
        <w:t xml:space="preserve"> </w:t>
      </w:r>
      <w:r w:rsidR="004750F1" w:rsidRPr="00734A1D">
        <w:t>West Kerry Dairy Farmers SEC</w:t>
      </w:r>
      <w:r w:rsidRPr="00734A1D">
        <w:t xml:space="preserve">, its staff or their relative must be fully disclosed in the response to this Invitation to </w:t>
      </w:r>
      <w:proofErr w:type="gramStart"/>
      <w:r w:rsidRPr="00734A1D">
        <w:t>Tender, or</w:t>
      </w:r>
      <w:proofErr w:type="gramEnd"/>
      <w:r w:rsidRPr="00734A1D">
        <w:t xml:space="preserve"> should be communicated to</w:t>
      </w:r>
      <w:r w:rsidR="00D45303" w:rsidRPr="00734A1D">
        <w:t xml:space="preserve"> </w:t>
      </w:r>
      <w:r w:rsidR="004750F1" w:rsidRPr="00734A1D">
        <w:t xml:space="preserve">West Kerry Dairy Farmers SEC </w:t>
      </w:r>
      <w:r w:rsidRPr="00734A1D">
        <w:t xml:space="preserve">immediately </w:t>
      </w:r>
      <w:r>
        <w:t xml:space="preserve">upon such information becoming known to the contractor, in the event of this information only coming to their notice after the submission of a bid and prior to the award of the contract. </w:t>
      </w:r>
    </w:p>
    <w:p w14:paraId="603DC739" w14:textId="77777777" w:rsidR="0055703E" w:rsidRDefault="0055703E" w:rsidP="0055703E">
      <w:pPr>
        <w:spacing w:after="0"/>
      </w:pPr>
    </w:p>
    <w:p w14:paraId="3D10CAF8" w14:textId="77777777" w:rsidR="004A257B" w:rsidRPr="004A257B" w:rsidRDefault="004A257B" w:rsidP="0055703E">
      <w:pPr>
        <w:pStyle w:val="ListParagraph"/>
        <w:numPr>
          <w:ilvl w:val="0"/>
          <w:numId w:val="1"/>
        </w:numPr>
        <w:spacing w:after="0"/>
        <w:rPr>
          <w:b/>
          <w:bCs/>
        </w:rPr>
      </w:pPr>
      <w:r w:rsidRPr="004A257B">
        <w:rPr>
          <w:b/>
          <w:bCs/>
        </w:rPr>
        <w:t xml:space="preserve">Date for Receipt of Tender </w:t>
      </w:r>
    </w:p>
    <w:p w14:paraId="48477033" w14:textId="71BD9058" w:rsidR="004A257B" w:rsidRDefault="004A257B" w:rsidP="0055703E">
      <w:pPr>
        <w:spacing w:after="0"/>
      </w:pPr>
      <w:r>
        <w:t xml:space="preserve">All responses to this tender should be received on or before </w:t>
      </w:r>
      <w:r w:rsidR="00734A1D">
        <w:t>5pm</w:t>
      </w:r>
      <w:r>
        <w:t xml:space="preserve"> on </w:t>
      </w:r>
      <w:r w:rsidR="00734A1D">
        <w:t>Fri</w:t>
      </w:r>
      <w:r w:rsidR="00D45303">
        <w:t xml:space="preserve">day </w:t>
      </w:r>
      <w:r w:rsidR="00734A1D">
        <w:t>18</w:t>
      </w:r>
      <w:r w:rsidR="00734A1D" w:rsidRPr="00734A1D">
        <w:rPr>
          <w:vertAlign w:val="superscript"/>
        </w:rPr>
        <w:t>th</w:t>
      </w:r>
      <w:r w:rsidR="00734A1D">
        <w:t xml:space="preserve"> </w:t>
      </w:r>
      <w:r w:rsidR="00D45303">
        <w:t xml:space="preserve">January </w:t>
      </w:r>
      <w:r>
        <w:t>202</w:t>
      </w:r>
      <w:r w:rsidR="00D45303">
        <w:t>1</w:t>
      </w:r>
      <w:r>
        <w:t>.  Tenders received after this time/date will not be considered. All tenders should be f</w:t>
      </w:r>
      <w:r w:rsidR="00D45303">
        <w:t>orwarded</w:t>
      </w:r>
      <w:r w:rsidR="00734A1D">
        <w:t xml:space="preserve"> to</w:t>
      </w:r>
      <w:r w:rsidR="00D45303">
        <w:t xml:space="preserve"> </w:t>
      </w:r>
      <w:proofErr w:type="spellStart"/>
      <w:r w:rsidR="00C45ECC">
        <w:t>Dinny</w:t>
      </w:r>
      <w:proofErr w:type="spellEnd"/>
      <w:r w:rsidR="00C45ECC">
        <w:t xml:space="preserve"> Galvin </w:t>
      </w:r>
      <w:r w:rsidR="00C45ECC" w:rsidRPr="00734A1D">
        <w:t xml:space="preserve">at </w:t>
      </w:r>
      <w:r w:rsidR="00D45303" w:rsidRPr="00734A1D">
        <w:t xml:space="preserve">to </w:t>
      </w:r>
      <w:r w:rsidR="00C45ECC" w:rsidRPr="00734A1D">
        <w:t xml:space="preserve">the SEC at </w:t>
      </w:r>
      <w:hyperlink r:id="rId17" w:history="1">
        <w:r w:rsidR="00C45ECC" w:rsidRPr="000155C8">
          <w:rPr>
            <w:rStyle w:val="Hyperlink"/>
          </w:rPr>
          <w:t>westkerrydairysec@gmail.com</w:t>
        </w:r>
      </w:hyperlink>
      <w:r w:rsidR="00D45303" w:rsidRPr="00D45303">
        <w:rPr>
          <w:color w:val="FF0000"/>
        </w:rPr>
        <w:t xml:space="preserve"> </w:t>
      </w:r>
      <w:r>
        <w:t xml:space="preserve">with EMP tender in the subject line.  All tenders received will be acknowledged via e-mail. </w:t>
      </w:r>
    </w:p>
    <w:p w14:paraId="77A821C6" w14:textId="77777777" w:rsidR="0055703E" w:rsidRDefault="0055703E" w:rsidP="0055703E">
      <w:pPr>
        <w:spacing w:after="0"/>
      </w:pPr>
    </w:p>
    <w:p w14:paraId="0824B38D" w14:textId="77777777" w:rsidR="004A257B" w:rsidRPr="004A257B" w:rsidRDefault="004A257B" w:rsidP="0055703E">
      <w:pPr>
        <w:pStyle w:val="ListParagraph"/>
        <w:numPr>
          <w:ilvl w:val="0"/>
          <w:numId w:val="1"/>
        </w:numPr>
        <w:spacing w:after="0"/>
        <w:rPr>
          <w:b/>
          <w:bCs/>
        </w:rPr>
      </w:pPr>
      <w:r w:rsidRPr="004A257B">
        <w:rPr>
          <w:b/>
          <w:bCs/>
        </w:rPr>
        <w:t xml:space="preserve">Queries </w:t>
      </w:r>
    </w:p>
    <w:p w14:paraId="0308DD33" w14:textId="2BB16DE7" w:rsidR="004A257B" w:rsidRDefault="004A257B" w:rsidP="0055703E">
      <w:pPr>
        <w:spacing w:after="0"/>
      </w:pPr>
      <w:r>
        <w:t>Queries on this tender should also be forwarded</w:t>
      </w:r>
      <w:r w:rsidR="00781B4C">
        <w:t xml:space="preserve"> to </w:t>
      </w:r>
      <w:proofErr w:type="spellStart"/>
      <w:r w:rsidR="00781B4C">
        <w:t>Dinny</w:t>
      </w:r>
      <w:proofErr w:type="spellEnd"/>
      <w:r w:rsidR="00781B4C">
        <w:t xml:space="preserve"> Galvin </w:t>
      </w:r>
      <w:r w:rsidR="00781B4C" w:rsidRPr="00734A1D">
        <w:t xml:space="preserve">at the SEC at </w:t>
      </w:r>
      <w:hyperlink r:id="rId18" w:history="1">
        <w:r w:rsidR="00781B4C" w:rsidRPr="000155C8">
          <w:rPr>
            <w:rStyle w:val="Hyperlink"/>
          </w:rPr>
          <w:t>westkerrydairysec@gmail.com</w:t>
        </w:r>
      </w:hyperlink>
      <w:r w:rsidR="00D45303">
        <w:t xml:space="preserve">. </w:t>
      </w:r>
      <w:r>
        <w:t xml:space="preserve">Responses to queries will be issued to all interested parties via e-mail.  Queries received after 5pm on </w:t>
      </w:r>
      <w:r w:rsidR="00DA7B47">
        <w:t>Friday 18</w:t>
      </w:r>
      <w:r w:rsidR="00DA7B47" w:rsidRPr="00DA7B47">
        <w:rPr>
          <w:vertAlign w:val="superscript"/>
        </w:rPr>
        <w:t>th</w:t>
      </w:r>
      <w:r w:rsidR="00DA7B47">
        <w:t xml:space="preserve"> of January</w:t>
      </w:r>
      <w:r>
        <w:t xml:space="preserve"> 202</w:t>
      </w:r>
      <w:r w:rsidR="00DA7B47">
        <w:t>1</w:t>
      </w:r>
      <w:r>
        <w:t xml:space="preserve"> will not be considered.</w:t>
      </w:r>
    </w:p>
    <w:p w14:paraId="061AB11E" w14:textId="77777777" w:rsidR="0055703E" w:rsidRDefault="0055703E" w:rsidP="0055703E">
      <w:pPr>
        <w:spacing w:after="0"/>
      </w:pPr>
    </w:p>
    <w:p w14:paraId="4909793B" w14:textId="77777777" w:rsidR="004A257B" w:rsidRPr="0055703E" w:rsidRDefault="004A257B" w:rsidP="0055703E">
      <w:pPr>
        <w:pStyle w:val="ListParagraph"/>
        <w:numPr>
          <w:ilvl w:val="0"/>
          <w:numId w:val="1"/>
        </w:numPr>
        <w:spacing w:after="0"/>
        <w:rPr>
          <w:b/>
          <w:bCs/>
        </w:rPr>
      </w:pPr>
      <w:r w:rsidRPr="0055703E">
        <w:rPr>
          <w:b/>
          <w:bCs/>
        </w:rPr>
        <w:t>No sub-contracting statement</w:t>
      </w:r>
    </w:p>
    <w:p w14:paraId="0B7CB926" w14:textId="77777777" w:rsidR="004A257B" w:rsidRDefault="004A257B" w:rsidP="0055703E">
      <w:pPr>
        <w:spacing w:after="0"/>
      </w:pPr>
      <w:r>
        <w:t xml:space="preserve">The person / company / organisation to which the tender is awarded shall not sell on, </w:t>
      </w:r>
      <w:proofErr w:type="gramStart"/>
      <w:r>
        <w:t>outsource</w:t>
      </w:r>
      <w:proofErr w:type="gramEnd"/>
      <w:r>
        <w:t xml:space="preserve"> or subcontract the qualifying work to a third party</w:t>
      </w:r>
      <w:r w:rsidR="0055703E">
        <w:t>, other than those specifically nominated as part of their tender</w:t>
      </w:r>
      <w:r>
        <w:t xml:space="preserve">.  It is a requirement for the successful recipient of a tender to nominate the name of the person who shall deliver the required piece of work where applicable.  A substitute name will also be required on receipt of acknowledgement of success in tendering process.  </w:t>
      </w:r>
      <w:proofErr w:type="gramStart"/>
      <w:r>
        <w:t>In the event that</w:t>
      </w:r>
      <w:proofErr w:type="gramEnd"/>
      <w:r>
        <w:t xml:space="preserve"> the nominated person is unable to perform the required piece of work due to ill health or other extenuating circumstances the company reserves the right to extend the tender deadline and/or seek further expressions of interest.   </w:t>
      </w:r>
    </w:p>
    <w:p w14:paraId="4AD7A080" w14:textId="77777777" w:rsidR="0055703E" w:rsidRDefault="0055703E" w:rsidP="0055703E">
      <w:pPr>
        <w:spacing w:after="0"/>
      </w:pPr>
    </w:p>
    <w:p w14:paraId="4D352318" w14:textId="77777777" w:rsidR="004A257B" w:rsidRPr="0055703E" w:rsidRDefault="004A257B" w:rsidP="0055703E">
      <w:pPr>
        <w:pStyle w:val="ListParagraph"/>
        <w:numPr>
          <w:ilvl w:val="0"/>
          <w:numId w:val="1"/>
        </w:numPr>
        <w:spacing w:after="0"/>
        <w:rPr>
          <w:b/>
          <w:bCs/>
        </w:rPr>
      </w:pPr>
      <w:bookmarkStart w:id="1" w:name="_Hlk58845148"/>
      <w:r w:rsidRPr="0055703E">
        <w:rPr>
          <w:b/>
          <w:bCs/>
        </w:rPr>
        <w:t>Discretion to terminate process</w:t>
      </w:r>
    </w:p>
    <w:p w14:paraId="0A902C55" w14:textId="6FC71188" w:rsidR="004A257B" w:rsidRDefault="004750F1" w:rsidP="0055703E">
      <w:pPr>
        <w:spacing w:after="0"/>
      </w:pPr>
      <w:r w:rsidRPr="00734A1D">
        <w:t xml:space="preserve">West Kerry Dairy Farmers SEC </w:t>
      </w:r>
      <w:r>
        <w:t>is</w:t>
      </w:r>
      <w:r w:rsidR="004A257B">
        <w:t xml:space="preserve"> not bound to accept any tender received and may terminate this procurement process at any stage.</w:t>
      </w:r>
    </w:p>
    <w:bookmarkEnd w:id="1"/>
    <w:p w14:paraId="58017FD6" w14:textId="77777777" w:rsidR="0055703E" w:rsidRDefault="0055703E" w:rsidP="004A257B">
      <w:pPr>
        <w:spacing w:after="0" w:line="360" w:lineRule="auto"/>
      </w:pPr>
    </w:p>
    <w:p w14:paraId="4C920F1B" w14:textId="77777777" w:rsidR="004A257B" w:rsidRPr="0055703E" w:rsidRDefault="004A257B" w:rsidP="004A257B">
      <w:pPr>
        <w:spacing w:after="0" w:line="360" w:lineRule="auto"/>
        <w:rPr>
          <w:b/>
          <w:bCs/>
        </w:rPr>
      </w:pPr>
      <w:r w:rsidRPr="0055703E">
        <w:rPr>
          <w:b/>
          <w:bCs/>
        </w:rPr>
        <w:t>Ends</w:t>
      </w:r>
    </w:p>
    <w:sectPr w:rsidR="004A257B" w:rsidRPr="0055703E" w:rsidSect="008D3314">
      <w:headerReference w:type="even" r:id="rId19"/>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40AE1" w14:textId="77777777" w:rsidR="000101CB" w:rsidRDefault="000101CB" w:rsidP="006A19E4">
      <w:pPr>
        <w:spacing w:after="0" w:line="240" w:lineRule="auto"/>
      </w:pPr>
      <w:r>
        <w:separator/>
      </w:r>
    </w:p>
  </w:endnote>
  <w:endnote w:type="continuationSeparator" w:id="0">
    <w:p w14:paraId="6F622206" w14:textId="77777777" w:rsidR="000101CB" w:rsidRDefault="000101CB" w:rsidP="006A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to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32549"/>
      <w:docPartObj>
        <w:docPartGallery w:val="Page Numbers (Bottom of Page)"/>
        <w:docPartUnique/>
      </w:docPartObj>
    </w:sdtPr>
    <w:sdtEndPr/>
    <w:sdtContent>
      <w:p w14:paraId="73FCAB10" w14:textId="77777777" w:rsidR="00645FCA" w:rsidRDefault="00DB4809">
        <w:pPr>
          <w:pStyle w:val="Footer"/>
          <w:jc w:val="center"/>
        </w:pPr>
        <w:r>
          <w:fldChar w:fldCharType="begin"/>
        </w:r>
        <w:r>
          <w:instrText xml:space="preserve"> PAGE   \* MERGEFORMAT </w:instrText>
        </w:r>
        <w:r>
          <w:fldChar w:fldCharType="separate"/>
        </w:r>
        <w:r w:rsidR="00D45303">
          <w:rPr>
            <w:noProof/>
          </w:rPr>
          <w:t>7</w:t>
        </w:r>
        <w:r>
          <w:rPr>
            <w:noProof/>
          </w:rPr>
          <w:fldChar w:fldCharType="end"/>
        </w:r>
      </w:p>
    </w:sdtContent>
  </w:sdt>
  <w:p w14:paraId="3F3B7D86" w14:textId="77777777" w:rsidR="00645FCA" w:rsidRDefault="00645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B5381" w14:textId="77777777" w:rsidR="000101CB" w:rsidRDefault="000101CB" w:rsidP="006A19E4">
      <w:pPr>
        <w:spacing w:after="0" w:line="240" w:lineRule="auto"/>
      </w:pPr>
      <w:r>
        <w:separator/>
      </w:r>
    </w:p>
  </w:footnote>
  <w:footnote w:type="continuationSeparator" w:id="0">
    <w:p w14:paraId="65037262" w14:textId="77777777" w:rsidR="000101CB" w:rsidRDefault="000101CB" w:rsidP="006A1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7F750" w14:textId="77777777" w:rsidR="00645FCA" w:rsidRDefault="00645FCA">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5481A" w14:textId="77777777" w:rsidR="00645FCA" w:rsidRDefault="00645FCA" w:rsidP="00E358A4">
    <w:pPr>
      <w:pStyle w:val="Header"/>
      <w:tabs>
        <w:tab w:val="left" w:pos="226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53C7C"/>
    <w:multiLevelType w:val="hybridMultilevel"/>
    <w:tmpl w:val="3DBE126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4D51170"/>
    <w:multiLevelType w:val="hybridMultilevel"/>
    <w:tmpl w:val="4E2C706A"/>
    <w:lvl w:ilvl="0" w:tplc="0ED8C3AE">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7519D2"/>
    <w:multiLevelType w:val="hybridMultilevel"/>
    <w:tmpl w:val="AA308A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C87619"/>
    <w:multiLevelType w:val="hybridMultilevel"/>
    <w:tmpl w:val="C4D247C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CD41F0"/>
    <w:multiLevelType w:val="hybridMultilevel"/>
    <w:tmpl w:val="839C60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8AE7E4D"/>
    <w:multiLevelType w:val="hybridMultilevel"/>
    <w:tmpl w:val="456E02E4"/>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15:restartNumberingAfterBreak="0">
    <w:nsid w:val="3BE75482"/>
    <w:multiLevelType w:val="hybridMultilevel"/>
    <w:tmpl w:val="258E281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FF54EDF"/>
    <w:multiLevelType w:val="hybridMultilevel"/>
    <w:tmpl w:val="98100DA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0716EEB"/>
    <w:multiLevelType w:val="hybridMultilevel"/>
    <w:tmpl w:val="0598E83C"/>
    <w:lvl w:ilvl="0" w:tplc="18090017">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65C7868"/>
    <w:multiLevelType w:val="hybridMultilevel"/>
    <w:tmpl w:val="DDB612D2"/>
    <w:lvl w:ilvl="0" w:tplc="1BA61AA0">
      <w:start w:val="1"/>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4715B3"/>
    <w:multiLevelType w:val="hybridMultilevel"/>
    <w:tmpl w:val="7BA87880"/>
    <w:lvl w:ilvl="0" w:tplc="0ED8C3AE">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ACF1A6F"/>
    <w:multiLevelType w:val="hybridMultilevel"/>
    <w:tmpl w:val="82DA6164"/>
    <w:lvl w:ilvl="0" w:tplc="0ED8C3AE">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CE36E3A"/>
    <w:multiLevelType w:val="hybridMultilevel"/>
    <w:tmpl w:val="DAF8E06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89C2A4F"/>
    <w:multiLevelType w:val="hybridMultilevel"/>
    <w:tmpl w:val="8A3237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5B0D3D67"/>
    <w:multiLevelType w:val="hybridMultilevel"/>
    <w:tmpl w:val="B4406BA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5B330E78"/>
    <w:multiLevelType w:val="hybridMultilevel"/>
    <w:tmpl w:val="5DAE50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F076019"/>
    <w:multiLevelType w:val="multilevel"/>
    <w:tmpl w:val="932C9E8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7" w15:restartNumberingAfterBreak="0">
    <w:nsid w:val="6A580CDB"/>
    <w:multiLevelType w:val="hybridMultilevel"/>
    <w:tmpl w:val="2E3AF67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F753C3B"/>
    <w:multiLevelType w:val="hybridMultilevel"/>
    <w:tmpl w:val="B7C2209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9" w15:restartNumberingAfterBreak="0">
    <w:nsid w:val="6FCA7222"/>
    <w:multiLevelType w:val="hybridMultilevel"/>
    <w:tmpl w:val="5476C2C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12323E7"/>
    <w:multiLevelType w:val="hybridMultilevel"/>
    <w:tmpl w:val="0FEAF23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782152F2"/>
    <w:multiLevelType w:val="hybridMultilevel"/>
    <w:tmpl w:val="C5C83B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8DB2C2F"/>
    <w:multiLevelType w:val="hybridMultilevel"/>
    <w:tmpl w:val="EB1C5696"/>
    <w:lvl w:ilvl="0" w:tplc="1BA61AA0">
      <w:start w:val="1"/>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E7475D4"/>
    <w:multiLevelType w:val="hybridMultilevel"/>
    <w:tmpl w:val="21C852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9"/>
  </w:num>
  <w:num w:numId="4">
    <w:abstractNumId w:val="14"/>
  </w:num>
  <w:num w:numId="5">
    <w:abstractNumId w:val="10"/>
  </w:num>
  <w:num w:numId="6">
    <w:abstractNumId w:val="7"/>
  </w:num>
  <w:num w:numId="7">
    <w:abstractNumId w:val="6"/>
  </w:num>
  <w:num w:numId="8">
    <w:abstractNumId w:val="23"/>
  </w:num>
  <w:num w:numId="9">
    <w:abstractNumId w:val="11"/>
  </w:num>
  <w:num w:numId="10">
    <w:abstractNumId w:val="17"/>
  </w:num>
  <w:num w:numId="11">
    <w:abstractNumId w:val="8"/>
  </w:num>
  <w:num w:numId="12">
    <w:abstractNumId w:val="3"/>
  </w:num>
  <w:num w:numId="13">
    <w:abstractNumId w:val="18"/>
  </w:num>
  <w:num w:numId="14">
    <w:abstractNumId w:val="1"/>
  </w:num>
  <w:num w:numId="15">
    <w:abstractNumId w:val="0"/>
  </w:num>
  <w:num w:numId="16">
    <w:abstractNumId w:val="13"/>
  </w:num>
  <w:num w:numId="17">
    <w:abstractNumId w:val="20"/>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9"/>
  </w:num>
  <w:num w:numId="21">
    <w:abstractNumId w:val="4"/>
  </w:num>
  <w:num w:numId="22">
    <w:abstractNumId w:val="15"/>
  </w:num>
  <w:num w:numId="23">
    <w:abstractNumId w:val="2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9E4"/>
    <w:rsid w:val="000101CB"/>
    <w:rsid w:val="0001299E"/>
    <w:rsid w:val="00017422"/>
    <w:rsid w:val="00022163"/>
    <w:rsid w:val="00033C85"/>
    <w:rsid w:val="00040102"/>
    <w:rsid w:val="00057335"/>
    <w:rsid w:val="00081450"/>
    <w:rsid w:val="000A35BB"/>
    <w:rsid w:val="000A4226"/>
    <w:rsid w:val="000D3D3E"/>
    <w:rsid w:val="000D4F4F"/>
    <w:rsid w:val="000E2198"/>
    <w:rsid w:val="000E3EA4"/>
    <w:rsid w:val="001207AE"/>
    <w:rsid w:val="00173F9C"/>
    <w:rsid w:val="001D6F8B"/>
    <w:rsid w:val="00206393"/>
    <w:rsid w:val="002111D5"/>
    <w:rsid w:val="0022320C"/>
    <w:rsid w:val="00231CF2"/>
    <w:rsid w:val="00273C26"/>
    <w:rsid w:val="0027722C"/>
    <w:rsid w:val="00286E74"/>
    <w:rsid w:val="00291A46"/>
    <w:rsid w:val="00291EC9"/>
    <w:rsid w:val="002B2458"/>
    <w:rsid w:val="002C0728"/>
    <w:rsid w:val="002E08B4"/>
    <w:rsid w:val="003256DE"/>
    <w:rsid w:val="00326D67"/>
    <w:rsid w:val="003277B7"/>
    <w:rsid w:val="0033022E"/>
    <w:rsid w:val="00340F4B"/>
    <w:rsid w:val="003559C6"/>
    <w:rsid w:val="0037676F"/>
    <w:rsid w:val="00392CA7"/>
    <w:rsid w:val="003B654B"/>
    <w:rsid w:val="003B7422"/>
    <w:rsid w:val="003C0B45"/>
    <w:rsid w:val="003F5AC4"/>
    <w:rsid w:val="003F6850"/>
    <w:rsid w:val="00407367"/>
    <w:rsid w:val="004607A6"/>
    <w:rsid w:val="004750F1"/>
    <w:rsid w:val="00494F27"/>
    <w:rsid w:val="004A257B"/>
    <w:rsid w:val="004A7D55"/>
    <w:rsid w:val="004B0E6F"/>
    <w:rsid w:val="004B22BA"/>
    <w:rsid w:val="004B4E35"/>
    <w:rsid w:val="00515910"/>
    <w:rsid w:val="0054591C"/>
    <w:rsid w:val="00555EBF"/>
    <w:rsid w:val="0055609A"/>
    <w:rsid w:val="0055703E"/>
    <w:rsid w:val="00571E66"/>
    <w:rsid w:val="00590A51"/>
    <w:rsid w:val="005A25C4"/>
    <w:rsid w:val="005C0DD6"/>
    <w:rsid w:val="005D07C8"/>
    <w:rsid w:val="005D2A51"/>
    <w:rsid w:val="005F61FC"/>
    <w:rsid w:val="00630161"/>
    <w:rsid w:val="00634E69"/>
    <w:rsid w:val="00645FCA"/>
    <w:rsid w:val="00646326"/>
    <w:rsid w:val="00647694"/>
    <w:rsid w:val="00681988"/>
    <w:rsid w:val="006A19E4"/>
    <w:rsid w:val="006B3AF5"/>
    <w:rsid w:val="006B6418"/>
    <w:rsid w:val="006C30BA"/>
    <w:rsid w:val="006D42AF"/>
    <w:rsid w:val="006D777F"/>
    <w:rsid w:val="006F26D9"/>
    <w:rsid w:val="006F2896"/>
    <w:rsid w:val="00701874"/>
    <w:rsid w:val="007119E2"/>
    <w:rsid w:val="00734A1D"/>
    <w:rsid w:val="00753E2A"/>
    <w:rsid w:val="00781B4C"/>
    <w:rsid w:val="00785CE6"/>
    <w:rsid w:val="007B062E"/>
    <w:rsid w:val="007E2441"/>
    <w:rsid w:val="007E34C5"/>
    <w:rsid w:val="00803BEF"/>
    <w:rsid w:val="00851667"/>
    <w:rsid w:val="0085606B"/>
    <w:rsid w:val="0085665A"/>
    <w:rsid w:val="00896E0A"/>
    <w:rsid w:val="008A0E0A"/>
    <w:rsid w:val="008A182C"/>
    <w:rsid w:val="008A6BC1"/>
    <w:rsid w:val="008B0E3B"/>
    <w:rsid w:val="008B78B5"/>
    <w:rsid w:val="008C77E2"/>
    <w:rsid w:val="008D2A63"/>
    <w:rsid w:val="008D3314"/>
    <w:rsid w:val="008D467E"/>
    <w:rsid w:val="008F317F"/>
    <w:rsid w:val="00913715"/>
    <w:rsid w:val="00932AA5"/>
    <w:rsid w:val="00974A3E"/>
    <w:rsid w:val="009A0891"/>
    <w:rsid w:val="00A134C5"/>
    <w:rsid w:val="00A17B1C"/>
    <w:rsid w:val="00A5773E"/>
    <w:rsid w:val="00A61BF9"/>
    <w:rsid w:val="00A624F5"/>
    <w:rsid w:val="00A97D5F"/>
    <w:rsid w:val="00AA1F16"/>
    <w:rsid w:val="00AA2986"/>
    <w:rsid w:val="00AB320E"/>
    <w:rsid w:val="00AC0CDD"/>
    <w:rsid w:val="00AF6953"/>
    <w:rsid w:val="00B0426F"/>
    <w:rsid w:val="00B07BF2"/>
    <w:rsid w:val="00B34193"/>
    <w:rsid w:val="00B365AA"/>
    <w:rsid w:val="00B4016D"/>
    <w:rsid w:val="00B45184"/>
    <w:rsid w:val="00B74370"/>
    <w:rsid w:val="00BA66D0"/>
    <w:rsid w:val="00BC73A8"/>
    <w:rsid w:val="00BE7828"/>
    <w:rsid w:val="00C04927"/>
    <w:rsid w:val="00C15EC7"/>
    <w:rsid w:val="00C17587"/>
    <w:rsid w:val="00C4310B"/>
    <w:rsid w:val="00C45ECC"/>
    <w:rsid w:val="00C5135D"/>
    <w:rsid w:val="00C82310"/>
    <w:rsid w:val="00C82DEF"/>
    <w:rsid w:val="00C92B0C"/>
    <w:rsid w:val="00C94AAF"/>
    <w:rsid w:val="00CB1A17"/>
    <w:rsid w:val="00CF576C"/>
    <w:rsid w:val="00D1168F"/>
    <w:rsid w:val="00D327A7"/>
    <w:rsid w:val="00D45303"/>
    <w:rsid w:val="00D674E2"/>
    <w:rsid w:val="00D73C64"/>
    <w:rsid w:val="00D8301D"/>
    <w:rsid w:val="00DA55CB"/>
    <w:rsid w:val="00DA7B47"/>
    <w:rsid w:val="00DB4809"/>
    <w:rsid w:val="00DD2A70"/>
    <w:rsid w:val="00DD4983"/>
    <w:rsid w:val="00DD6245"/>
    <w:rsid w:val="00DE0176"/>
    <w:rsid w:val="00DE4F09"/>
    <w:rsid w:val="00DE5904"/>
    <w:rsid w:val="00E120E6"/>
    <w:rsid w:val="00E14C8E"/>
    <w:rsid w:val="00E358A4"/>
    <w:rsid w:val="00E5457E"/>
    <w:rsid w:val="00E7610F"/>
    <w:rsid w:val="00EC279B"/>
    <w:rsid w:val="00ED2B3D"/>
    <w:rsid w:val="00EE2705"/>
    <w:rsid w:val="00EF1D4C"/>
    <w:rsid w:val="00EF4CF9"/>
    <w:rsid w:val="00F06186"/>
    <w:rsid w:val="00F42322"/>
    <w:rsid w:val="00F474AA"/>
    <w:rsid w:val="00F805FC"/>
    <w:rsid w:val="00FD5250"/>
    <w:rsid w:val="00FD6D09"/>
    <w:rsid w:val="00FE4050"/>
    <w:rsid w:val="00FE690E"/>
    <w:rsid w:val="00FF15EF"/>
    <w:rsid w:val="00FF21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8B245"/>
  <w15:docId w15:val="{399DED41-E333-4DDB-B9AF-AD892081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314"/>
  </w:style>
  <w:style w:type="paragraph" w:styleId="Heading2">
    <w:name w:val="heading 2"/>
    <w:basedOn w:val="Normal"/>
    <w:next w:val="Normal"/>
    <w:link w:val="Heading2Char"/>
    <w:uiPriority w:val="9"/>
    <w:unhideWhenUsed/>
    <w:qFormat/>
    <w:rsid w:val="00A61BF9"/>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19E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19E4"/>
  </w:style>
  <w:style w:type="paragraph" w:styleId="Footer">
    <w:name w:val="footer"/>
    <w:basedOn w:val="Normal"/>
    <w:link w:val="FooterChar"/>
    <w:uiPriority w:val="99"/>
    <w:unhideWhenUsed/>
    <w:rsid w:val="006A19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9E4"/>
  </w:style>
  <w:style w:type="paragraph" w:styleId="BalloonText">
    <w:name w:val="Balloon Text"/>
    <w:basedOn w:val="Normal"/>
    <w:link w:val="BalloonTextChar"/>
    <w:uiPriority w:val="99"/>
    <w:semiHidden/>
    <w:unhideWhenUsed/>
    <w:rsid w:val="006A1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9E4"/>
    <w:rPr>
      <w:rFonts w:ascii="Tahoma" w:hAnsi="Tahoma" w:cs="Tahoma"/>
      <w:sz w:val="16"/>
      <w:szCs w:val="16"/>
    </w:rPr>
  </w:style>
  <w:style w:type="paragraph" w:styleId="ListParagraph">
    <w:name w:val="List Paragraph"/>
    <w:basedOn w:val="Normal"/>
    <w:link w:val="ListParagraphChar"/>
    <w:uiPriority w:val="34"/>
    <w:qFormat/>
    <w:rsid w:val="00C94AAF"/>
    <w:pPr>
      <w:ind w:left="720"/>
      <w:contextualSpacing/>
    </w:pPr>
  </w:style>
  <w:style w:type="table" w:styleId="TableGrid">
    <w:name w:val="Table Grid"/>
    <w:basedOn w:val="TableNormal"/>
    <w:uiPriority w:val="59"/>
    <w:rsid w:val="00D73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77E2"/>
    <w:rPr>
      <w:color w:val="0000FF" w:themeColor="hyperlink"/>
      <w:u w:val="single"/>
    </w:rPr>
  </w:style>
  <w:style w:type="character" w:customStyle="1" w:styleId="Heading2Char">
    <w:name w:val="Heading 2 Char"/>
    <w:basedOn w:val="DefaultParagraphFont"/>
    <w:link w:val="Heading2"/>
    <w:uiPriority w:val="9"/>
    <w:rsid w:val="00A61BF9"/>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DD2A70"/>
    <w:rPr>
      <w:color w:val="800080" w:themeColor="followedHyperlink"/>
      <w:u w:val="single"/>
    </w:rPr>
  </w:style>
  <w:style w:type="character" w:customStyle="1" w:styleId="ListParagraphChar">
    <w:name w:val="List Paragraph Char"/>
    <w:basedOn w:val="DefaultParagraphFont"/>
    <w:link w:val="ListParagraph"/>
    <w:uiPriority w:val="34"/>
    <w:locked/>
    <w:rsid w:val="00BE7828"/>
  </w:style>
  <w:style w:type="paragraph" w:styleId="NoSpacing">
    <w:name w:val="No Spacing"/>
    <w:uiPriority w:val="1"/>
    <w:qFormat/>
    <w:rsid w:val="00340F4B"/>
    <w:pPr>
      <w:spacing w:after="0" w:line="240" w:lineRule="auto"/>
    </w:pPr>
  </w:style>
  <w:style w:type="character" w:customStyle="1" w:styleId="UnresolvedMention1">
    <w:name w:val="Unresolved Mention1"/>
    <w:basedOn w:val="DefaultParagraphFont"/>
    <w:uiPriority w:val="99"/>
    <w:semiHidden/>
    <w:unhideWhenUsed/>
    <w:rsid w:val="004607A6"/>
    <w:rPr>
      <w:color w:val="605E5C"/>
      <w:shd w:val="clear" w:color="auto" w:fill="E1DFDD"/>
    </w:rPr>
  </w:style>
  <w:style w:type="character" w:styleId="UnresolvedMention">
    <w:name w:val="Unresolved Mention"/>
    <w:basedOn w:val="DefaultParagraphFont"/>
    <w:uiPriority w:val="99"/>
    <w:semiHidden/>
    <w:unhideWhenUsed/>
    <w:rsid w:val="00C45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561858">
      <w:bodyDiv w:val="1"/>
      <w:marLeft w:val="0"/>
      <w:marRight w:val="0"/>
      <w:marTop w:val="0"/>
      <w:marBottom w:val="0"/>
      <w:divBdr>
        <w:top w:val="none" w:sz="0" w:space="0" w:color="auto"/>
        <w:left w:val="none" w:sz="0" w:space="0" w:color="auto"/>
        <w:bottom w:val="none" w:sz="0" w:space="0" w:color="auto"/>
        <w:right w:val="none" w:sz="0" w:space="0" w:color="auto"/>
      </w:divBdr>
    </w:div>
    <w:div w:id="1385329198">
      <w:bodyDiv w:val="1"/>
      <w:marLeft w:val="0"/>
      <w:marRight w:val="0"/>
      <w:marTop w:val="0"/>
      <w:marBottom w:val="0"/>
      <w:divBdr>
        <w:top w:val="none" w:sz="0" w:space="0" w:color="auto"/>
        <w:left w:val="none" w:sz="0" w:space="0" w:color="auto"/>
        <w:bottom w:val="none" w:sz="0" w:space="0" w:color="auto"/>
        <w:right w:val="none" w:sz="0" w:space="0" w:color="auto"/>
      </w:divBdr>
    </w:div>
    <w:div w:id="210981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ai.ie/EnergyMap/Resources_tools/" TargetMode="External"/><Relationship Id="rId18" Type="http://schemas.openxmlformats.org/officeDocument/2006/relationships/hyperlink" Target="mailto:westkerrydairysec@gmail.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westkerrydairysec@gmail.com" TargetMode="External"/><Relationship Id="rId12" Type="http://schemas.openxmlformats.org/officeDocument/2006/relationships/hyperlink" Target="http://www.seai.ie/SEC/Historical-Sustainable-Energy-Zones/Toolkit/Energy_Master_Plan_Tool/" TargetMode="External"/><Relationship Id="rId17" Type="http://schemas.openxmlformats.org/officeDocument/2006/relationships/hyperlink" Target="mailto:westkerrydairysec@gmail.com" TargetMode="External"/><Relationship Id="rId2" Type="http://schemas.openxmlformats.org/officeDocument/2006/relationships/styles" Target="styles.xml"/><Relationship Id="rId16" Type="http://schemas.openxmlformats.org/officeDocument/2006/relationships/hyperlink" Target="http://www.covenantofmayors.eu/Covenant-technical-materials.htm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ai.ie/publications/SEAI-Energy-Audit-Handbook.pdf" TargetMode="External"/><Relationship Id="rId5" Type="http://schemas.openxmlformats.org/officeDocument/2006/relationships/footnotes" Target="footnotes.xml"/><Relationship Id="rId15" Type="http://schemas.openxmlformats.org/officeDocument/2006/relationships/hyperlink" Target="http://www.covenantofmayors.eu/Covenant-technical-materials.html" TargetMode="External"/><Relationship Id="rId23" Type="http://schemas.openxmlformats.org/officeDocument/2006/relationships/theme" Target="theme/theme1.xml"/><Relationship Id="rId10" Type="http://schemas.openxmlformats.org/officeDocument/2006/relationships/hyperlink" Target="https://www.seai.ie/publications/Minimum-Criteria-for-Energy-Audits.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ai.ie/SEC/" TargetMode="External"/><Relationship Id="rId14" Type="http://schemas.openxmlformats.org/officeDocument/2006/relationships/hyperlink" Target="http://www.covenantofmayors.eu/Covenant-technical-material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7</Pages>
  <Words>2781</Words>
  <Characters>15853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klettice</dc:creator>
  <cp:lastModifiedBy>user7</cp:lastModifiedBy>
  <cp:revision>11</cp:revision>
  <dcterms:created xsi:type="dcterms:W3CDTF">2020-12-03T13:23:00Z</dcterms:created>
  <dcterms:modified xsi:type="dcterms:W3CDTF">2020-12-17T17:45:00Z</dcterms:modified>
</cp:coreProperties>
</file>